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92415">
      <w:pPr>
        <w:widowControl/>
        <w:spacing w:line="360" w:lineRule="auto"/>
        <w:jc w:val="center"/>
        <w:rPr>
          <w:b/>
          <w:bCs/>
          <w:kern w:val="0"/>
          <w:sz w:val="36"/>
          <w:szCs w:val="36"/>
        </w:rPr>
      </w:pPr>
      <w:bookmarkStart w:id="0" w:name="_Toc14314"/>
    </w:p>
    <w:p w14:paraId="2E5A26F3">
      <w:pPr>
        <w:widowControl/>
        <w:spacing w:line="360" w:lineRule="auto"/>
        <w:jc w:val="center"/>
        <w:rPr>
          <w:b/>
          <w:bCs/>
          <w:kern w:val="0"/>
          <w:sz w:val="36"/>
          <w:szCs w:val="36"/>
        </w:rPr>
      </w:pPr>
      <w:r>
        <w:rPr>
          <w:b/>
          <w:bCs/>
          <w:kern w:val="0"/>
          <w:sz w:val="36"/>
          <w:szCs w:val="36"/>
        </w:rPr>
        <w:t>宿迁市泗洪生态环境局委托第三方驻场服务开展颗粒物与臭氧综合管控项目</w:t>
      </w:r>
    </w:p>
    <w:bookmarkEnd w:id="0"/>
    <w:p w14:paraId="4D5B96B8">
      <w:pPr>
        <w:spacing w:line="520" w:lineRule="exact"/>
        <w:rPr>
          <w:rFonts w:hint="eastAsia" w:ascii="宋体" w:hAnsi="宋体" w:cs="宋体"/>
          <w:b/>
          <w:sz w:val="24"/>
          <w:szCs w:val="24"/>
        </w:rPr>
      </w:pPr>
      <w:r>
        <w:rPr>
          <w:rFonts w:hint="eastAsia" w:ascii="宋体" w:hAnsi="宋体" w:cs="宋体"/>
          <w:b/>
          <w:sz w:val="24"/>
          <w:szCs w:val="24"/>
        </w:rPr>
        <w:t>一、采购标的清单</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8"/>
        <w:gridCol w:w="3764"/>
      </w:tblGrid>
      <w:tr w14:paraId="2C49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758" w:type="dxa"/>
            <w:vAlign w:val="center"/>
          </w:tcPr>
          <w:p w14:paraId="4DB1F47F">
            <w:pPr>
              <w:spacing w:line="360" w:lineRule="exact"/>
              <w:jc w:val="center"/>
              <w:rPr>
                <w:rFonts w:hint="eastAsia" w:ascii="宋体" w:hAnsi="宋体" w:cs="宋体"/>
                <w:b/>
                <w:bCs/>
                <w:sz w:val="24"/>
                <w:szCs w:val="24"/>
              </w:rPr>
            </w:pPr>
            <w:r>
              <w:rPr>
                <w:rFonts w:hint="eastAsia" w:ascii="宋体" w:hAnsi="宋体" w:cs="宋体"/>
                <w:b/>
                <w:bCs/>
                <w:sz w:val="24"/>
                <w:szCs w:val="24"/>
              </w:rPr>
              <w:t>采购标的</w:t>
            </w:r>
          </w:p>
        </w:tc>
        <w:tc>
          <w:tcPr>
            <w:tcW w:w="3764" w:type="dxa"/>
            <w:vAlign w:val="center"/>
          </w:tcPr>
          <w:p w14:paraId="3EFD9C4E">
            <w:pPr>
              <w:spacing w:line="360" w:lineRule="exact"/>
              <w:ind w:firstLine="480"/>
              <w:jc w:val="center"/>
              <w:rPr>
                <w:rFonts w:hint="eastAsia" w:ascii="宋体" w:hAnsi="宋体" w:cs="宋体"/>
                <w:b/>
                <w:bCs/>
                <w:sz w:val="24"/>
                <w:szCs w:val="24"/>
              </w:rPr>
            </w:pPr>
            <w:r>
              <w:rPr>
                <w:rFonts w:hint="eastAsia" w:ascii="宋体" w:hAnsi="宋体" w:cs="宋体"/>
                <w:b/>
                <w:bCs/>
                <w:sz w:val="24"/>
                <w:szCs w:val="24"/>
              </w:rPr>
              <w:t>对应中小企业划分标准</w:t>
            </w:r>
          </w:p>
          <w:p w14:paraId="226232F5">
            <w:pPr>
              <w:spacing w:line="360" w:lineRule="exact"/>
              <w:ind w:firstLine="480"/>
              <w:jc w:val="center"/>
              <w:rPr>
                <w:rFonts w:hint="eastAsia" w:ascii="宋体" w:hAnsi="宋体" w:cs="宋体"/>
                <w:b/>
                <w:bCs/>
                <w:sz w:val="24"/>
                <w:szCs w:val="24"/>
              </w:rPr>
            </w:pPr>
            <w:r>
              <w:rPr>
                <w:rFonts w:hint="eastAsia" w:ascii="宋体" w:hAnsi="宋体" w:cs="宋体"/>
                <w:b/>
                <w:bCs/>
                <w:sz w:val="24"/>
                <w:szCs w:val="24"/>
              </w:rPr>
              <w:t>所属行业</w:t>
            </w:r>
          </w:p>
        </w:tc>
      </w:tr>
      <w:tr w14:paraId="2D6A7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4758" w:type="dxa"/>
            <w:vAlign w:val="center"/>
          </w:tcPr>
          <w:p w14:paraId="1DAF85E9">
            <w:pPr>
              <w:tabs>
                <w:tab w:val="left" w:pos="2020"/>
              </w:tabs>
              <w:spacing w:line="480" w:lineRule="exact"/>
              <w:jc w:val="center"/>
              <w:rPr>
                <w:rFonts w:hint="eastAsia" w:ascii="宋体" w:hAnsi="宋体" w:cs="宋体"/>
                <w:sz w:val="24"/>
                <w:szCs w:val="24"/>
              </w:rPr>
            </w:pPr>
            <w:r>
              <w:rPr>
                <w:rFonts w:hint="eastAsia" w:ascii="宋体" w:hAnsi="宋体" w:cs="宋体"/>
                <w:bCs/>
                <w:sz w:val="24"/>
                <w:szCs w:val="24"/>
                <w:lang w:val="zh-CN"/>
              </w:rPr>
              <w:t>泗洪县第三方大气精准管控驻场服务项目</w:t>
            </w:r>
          </w:p>
        </w:tc>
        <w:tc>
          <w:tcPr>
            <w:tcW w:w="3764" w:type="dxa"/>
            <w:vAlign w:val="center"/>
          </w:tcPr>
          <w:p w14:paraId="71B0F9C2">
            <w:pPr>
              <w:tabs>
                <w:tab w:val="left" w:pos="2020"/>
              </w:tabs>
              <w:spacing w:line="480" w:lineRule="exact"/>
              <w:jc w:val="center"/>
              <w:rPr>
                <w:rFonts w:hint="eastAsia" w:ascii="宋体" w:hAnsi="宋体" w:cs="宋体"/>
                <w:sz w:val="24"/>
                <w:szCs w:val="24"/>
              </w:rPr>
            </w:pPr>
            <w:r>
              <w:rPr>
                <w:rFonts w:hint="eastAsia" w:ascii="宋体" w:hAnsi="宋体" w:cs="宋体"/>
                <w:bCs/>
                <w:sz w:val="24"/>
                <w:szCs w:val="24"/>
                <w:lang w:val="zh-CN"/>
              </w:rPr>
              <w:t>其他未列明行业</w:t>
            </w:r>
          </w:p>
        </w:tc>
      </w:tr>
    </w:tbl>
    <w:p w14:paraId="28539C00">
      <w:pPr>
        <w:spacing w:line="520" w:lineRule="exact"/>
        <w:rPr>
          <w:rFonts w:hint="eastAsia" w:ascii="宋体" w:hAnsi="宋体" w:cs="宋体"/>
          <w:b/>
          <w:sz w:val="24"/>
          <w:szCs w:val="24"/>
        </w:rPr>
      </w:pPr>
      <w:r>
        <w:rPr>
          <w:rFonts w:hint="eastAsia" w:ascii="宋体" w:hAnsi="宋体" w:cs="宋体"/>
          <w:b/>
          <w:sz w:val="24"/>
          <w:szCs w:val="24"/>
        </w:rPr>
        <w:t>二、项目概况</w:t>
      </w:r>
    </w:p>
    <w:p w14:paraId="2A947668">
      <w:pPr>
        <w:widowControl/>
        <w:spacing w:line="360" w:lineRule="auto"/>
        <w:ind w:firstLine="480"/>
        <w:rPr>
          <w:sz w:val="24"/>
        </w:rPr>
      </w:pPr>
      <w:r>
        <w:rPr>
          <w:sz w:val="24"/>
        </w:rPr>
        <w:t>为深入推进大气污染防治攻坚战，根据泗洪县大气污染防治需求，通过采购大气精准管控综合驻场服务</w:t>
      </w:r>
      <w:r>
        <w:rPr>
          <w:rFonts w:hint="eastAsia"/>
          <w:sz w:val="24"/>
        </w:rPr>
        <w:t>和</w:t>
      </w:r>
      <w:r>
        <w:rPr>
          <w:sz w:val="24"/>
        </w:rPr>
        <w:t>臭氧及颗粒物动态督查服务，关注数据变化，进行每日数据播报和数据分析，结合泗洪实际给出科学工作建议，并开展泗洪具污染时空分布特征并对源头进行排查和研究，实现对泗洪县臭氧和颗粒物污染问题的有效改善。</w:t>
      </w:r>
    </w:p>
    <w:p w14:paraId="1C8F356C">
      <w:pPr>
        <w:widowControl/>
        <w:spacing w:line="360" w:lineRule="auto"/>
        <w:ind w:firstLine="480"/>
        <w:rPr>
          <w:sz w:val="24"/>
        </w:rPr>
      </w:pPr>
      <w:r>
        <w:rPr>
          <w:sz w:val="24"/>
        </w:rPr>
        <w:t>预算金额：</w:t>
      </w:r>
      <w:r>
        <w:rPr>
          <w:rFonts w:hint="eastAsia"/>
          <w:sz w:val="24"/>
        </w:rPr>
        <w:t>253.8</w:t>
      </w:r>
      <w:r>
        <w:rPr>
          <w:sz w:val="24"/>
        </w:rPr>
        <w:t>万元。</w:t>
      </w:r>
    </w:p>
    <w:p w14:paraId="3D012835">
      <w:pPr>
        <w:widowControl/>
        <w:spacing w:line="360" w:lineRule="auto"/>
        <w:ind w:firstLine="480"/>
        <w:rPr>
          <w:sz w:val="24"/>
        </w:rPr>
      </w:pPr>
      <w:r>
        <w:rPr>
          <w:sz w:val="24"/>
        </w:rPr>
        <w:t>最高限价：</w:t>
      </w:r>
      <w:r>
        <w:rPr>
          <w:rFonts w:hint="eastAsia"/>
          <w:sz w:val="24"/>
        </w:rPr>
        <w:t>253.8</w:t>
      </w:r>
      <w:r>
        <w:rPr>
          <w:sz w:val="24"/>
        </w:rPr>
        <w:t>万元，报价均不得高于此限价，否则作无效处理。</w:t>
      </w:r>
    </w:p>
    <w:p w14:paraId="70704707">
      <w:pPr>
        <w:widowControl/>
        <w:spacing w:line="360" w:lineRule="auto"/>
        <w:ind w:firstLine="480"/>
        <w:rPr>
          <w:sz w:val="24"/>
        </w:rPr>
      </w:pPr>
      <w:r>
        <w:rPr>
          <w:sz w:val="24"/>
        </w:rPr>
        <w:t>服务期限：</w:t>
      </w:r>
      <w:r>
        <w:rPr>
          <w:rFonts w:hint="eastAsia"/>
          <w:sz w:val="24"/>
        </w:rPr>
        <w:t>1年</w:t>
      </w:r>
      <w:r>
        <w:rPr>
          <w:sz w:val="24"/>
        </w:rPr>
        <w:t>。</w:t>
      </w:r>
    </w:p>
    <w:p w14:paraId="1E61C637">
      <w:pPr>
        <w:widowControl/>
        <w:spacing w:line="360" w:lineRule="auto"/>
        <w:ind w:firstLine="480"/>
        <w:rPr>
          <w:sz w:val="24"/>
        </w:rPr>
      </w:pPr>
      <w:r>
        <w:rPr>
          <w:sz w:val="24"/>
        </w:rPr>
        <w:t>服务地点：泗洪县境内，采购人指定地点。</w:t>
      </w:r>
    </w:p>
    <w:p w14:paraId="27FDEA66">
      <w:pPr>
        <w:spacing w:line="520" w:lineRule="exact"/>
        <w:rPr>
          <w:rFonts w:hint="eastAsia" w:ascii="宋体" w:hAnsi="宋体" w:cs="宋体"/>
          <w:b/>
          <w:sz w:val="24"/>
          <w:szCs w:val="24"/>
        </w:rPr>
      </w:pPr>
      <w:r>
        <w:rPr>
          <w:rFonts w:hint="eastAsia" w:ascii="宋体" w:hAnsi="宋体" w:cs="宋体"/>
          <w:b/>
          <w:sz w:val="24"/>
          <w:szCs w:val="24"/>
        </w:rPr>
        <w:t>三、</w:t>
      </w:r>
      <w:r>
        <w:rPr>
          <w:b/>
          <w:bCs/>
          <w:sz w:val="24"/>
        </w:rPr>
        <w:t>项目需求</w:t>
      </w:r>
      <w:bookmarkStart w:id="9" w:name="_GoBack"/>
      <w:bookmarkEnd w:id="9"/>
    </w:p>
    <w:p w14:paraId="53160A4B">
      <w:pPr>
        <w:pStyle w:val="15"/>
        <w:numPr>
          <w:ilvl w:val="0"/>
          <w:numId w:val="1"/>
        </w:numPr>
        <w:spacing w:before="120" w:beforeLines="50" w:line="360" w:lineRule="auto"/>
        <w:jc w:val="left"/>
        <w:outlineLvl w:val="2"/>
        <w:rPr>
          <w:sz w:val="24"/>
        </w:rPr>
      </w:pPr>
      <w:r>
        <w:rPr>
          <w:sz w:val="24"/>
        </w:rPr>
        <w:t>服务需求清单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01"/>
        <w:gridCol w:w="1321"/>
        <w:gridCol w:w="2986"/>
        <w:gridCol w:w="975"/>
        <w:gridCol w:w="1711"/>
      </w:tblGrid>
      <w:tr w14:paraId="2E6F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27" w:type="pct"/>
            <w:shd w:val="clear" w:color="auto" w:fill="auto"/>
            <w:vAlign w:val="center"/>
          </w:tcPr>
          <w:p w14:paraId="0F95C4C7">
            <w:pPr>
              <w:widowControl/>
              <w:adjustRightInd w:val="0"/>
              <w:snapToGrid w:val="0"/>
              <w:jc w:val="left"/>
              <w:rPr>
                <w:b/>
                <w:bCs/>
                <w:color w:val="000000"/>
                <w:sz w:val="24"/>
              </w:rPr>
            </w:pPr>
            <w:r>
              <w:rPr>
                <w:rFonts w:ascii="方正仿宋_GBK" w:hAnsi="方正仿宋_GBK" w:eastAsia="方正仿宋_GBK" w:cs="方正仿宋_GBK"/>
                <w:b/>
                <w:bCs/>
                <w:color w:val="000000"/>
                <w:sz w:val="24"/>
              </w:rPr>
              <w:t>序号</w:t>
            </w:r>
          </w:p>
        </w:tc>
        <w:tc>
          <w:tcPr>
            <w:tcW w:w="1245" w:type="pct"/>
            <w:gridSpan w:val="2"/>
            <w:shd w:val="clear" w:color="auto" w:fill="auto"/>
            <w:vAlign w:val="center"/>
          </w:tcPr>
          <w:p w14:paraId="7FAABE7C">
            <w:pPr>
              <w:widowControl/>
              <w:adjustRightInd w:val="0"/>
              <w:snapToGrid w:val="0"/>
              <w:jc w:val="left"/>
              <w:rPr>
                <w:b/>
                <w:bCs/>
                <w:color w:val="000000"/>
                <w:sz w:val="24"/>
              </w:rPr>
            </w:pPr>
            <w:r>
              <w:rPr>
                <w:rFonts w:ascii="方正仿宋_GBK" w:hAnsi="方正仿宋_GBK" w:eastAsia="方正仿宋_GBK" w:cs="方正仿宋_GBK"/>
                <w:b/>
                <w:bCs/>
                <w:color w:val="000000"/>
                <w:sz w:val="24"/>
              </w:rPr>
              <w:t>服务名称</w:t>
            </w:r>
          </w:p>
        </w:tc>
        <w:tc>
          <w:tcPr>
            <w:tcW w:w="1752" w:type="pct"/>
            <w:shd w:val="clear" w:color="auto" w:fill="auto"/>
            <w:vAlign w:val="center"/>
          </w:tcPr>
          <w:p w14:paraId="545AA417">
            <w:pPr>
              <w:widowControl/>
              <w:adjustRightInd w:val="0"/>
              <w:snapToGrid w:val="0"/>
              <w:jc w:val="center"/>
              <w:rPr>
                <w:b/>
                <w:bCs/>
                <w:color w:val="000000"/>
                <w:sz w:val="24"/>
              </w:rPr>
            </w:pPr>
            <w:r>
              <w:rPr>
                <w:rFonts w:ascii="方正仿宋_GBK" w:hAnsi="方正仿宋_GBK" w:eastAsia="方正仿宋_GBK" w:cs="方正仿宋_GBK"/>
                <w:b/>
                <w:bCs/>
                <w:color w:val="000000"/>
                <w:sz w:val="24"/>
              </w:rPr>
              <w:t>服务内容</w:t>
            </w:r>
          </w:p>
        </w:tc>
        <w:tc>
          <w:tcPr>
            <w:tcW w:w="572" w:type="pct"/>
            <w:shd w:val="clear" w:color="auto" w:fill="auto"/>
            <w:vAlign w:val="center"/>
          </w:tcPr>
          <w:p w14:paraId="3455E8BD">
            <w:pPr>
              <w:widowControl/>
              <w:adjustRightInd w:val="0"/>
              <w:snapToGrid w:val="0"/>
              <w:jc w:val="center"/>
              <w:rPr>
                <w:b/>
                <w:bCs/>
                <w:color w:val="000000"/>
                <w:sz w:val="24"/>
              </w:rPr>
            </w:pPr>
            <w:r>
              <w:rPr>
                <w:rFonts w:ascii="方正仿宋_GBK" w:hAnsi="方正仿宋_GBK" w:eastAsia="方正仿宋_GBK" w:cs="方正仿宋_GBK"/>
                <w:b/>
                <w:bCs/>
                <w:color w:val="000000"/>
                <w:sz w:val="24"/>
              </w:rPr>
              <w:t>数量</w:t>
            </w:r>
          </w:p>
        </w:tc>
        <w:tc>
          <w:tcPr>
            <w:tcW w:w="1004" w:type="pct"/>
            <w:shd w:val="clear" w:color="auto" w:fill="auto"/>
            <w:vAlign w:val="center"/>
          </w:tcPr>
          <w:p w14:paraId="5ECE6117">
            <w:pPr>
              <w:widowControl/>
              <w:adjustRightInd w:val="0"/>
              <w:snapToGrid w:val="0"/>
              <w:jc w:val="center"/>
              <w:rPr>
                <w:b/>
                <w:bCs/>
                <w:color w:val="000000"/>
                <w:sz w:val="24"/>
              </w:rPr>
            </w:pPr>
            <w:r>
              <w:rPr>
                <w:rFonts w:ascii="方正仿宋_GBK" w:hAnsi="方正仿宋_GBK" w:eastAsia="方正仿宋_GBK" w:cs="方正仿宋_GBK"/>
                <w:b/>
                <w:bCs/>
                <w:color w:val="000000"/>
                <w:sz w:val="24"/>
              </w:rPr>
              <w:t>备注</w:t>
            </w:r>
          </w:p>
        </w:tc>
      </w:tr>
      <w:tr w14:paraId="1AB1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restart"/>
            <w:shd w:val="clear" w:color="auto" w:fill="auto"/>
            <w:vAlign w:val="center"/>
          </w:tcPr>
          <w:p w14:paraId="0C3363B2">
            <w:pPr>
              <w:widowControl/>
              <w:adjustRightInd w:val="0"/>
              <w:snapToGrid w:val="0"/>
              <w:jc w:val="center"/>
              <w:rPr>
                <w:color w:val="000000"/>
                <w:sz w:val="24"/>
              </w:rPr>
            </w:pPr>
            <w:r>
              <w:rPr>
                <w:color w:val="000000"/>
                <w:sz w:val="24"/>
              </w:rPr>
              <w:t>1</w:t>
            </w:r>
          </w:p>
        </w:tc>
        <w:tc>
          <w:tcPr>
            <w:tcW w:w="470" w:type="pct"/>
            <w:vMerge w:val="restart"/>
            <w:shd w:val="clear" w:color="auto" w:fill="auto"/>
            <w:vAlign w:val="center"/>
          </w:tcPr>
          <w:p w14:paraId="2A845D96">
            <w:pPr>
              <w:widowControl/>
              <w:adjustRightInd w:val="0"/>
              <w:snapToGrid w:val="0"/>
              <w:jc w:val="center"/>
              <w:rPr>
                <w:color w:val="000000"/>
                <w:sz w:val="24"/>
              </w:rPr>
            </w:pPr>
            <w:r>
              <w:rPr>
                <w:rFonts w:ascii="方正仿宋_GBK" w:hAnsi="方正仿宋_GBK" w:eastAsia="方正仿宋_GBK" w:cs="方正仿宋_GBK"/>
                <w:color w:val="000000"/>
                <w:sz w:val="24"/>
              </w:rPr>
              <w:t>大气精准管控综合驻场服务</w:t>
            </w:r>
          </w:p>
        </w:tc>
        <w:tc>
          <w:tcPr>
            <w:tcW w:w="775" w:type="pct"/>
            <w:shd w:val="clear" w:color="auto" w:fill="auto"/>
            <w:vAlign w:val="center"/>
          </w:tcPr>
          <w:p w14:paraId="330706A1">
            <w:pPr>
              <w:widowControl/>
              <w:adjustRightInd w:val="0"/>
              <w:snapToGrid w:val="0"/>
              <w:rPr>
                <w:color w:val="000000"/>
                <w:sz w:val="24"/>
              </w:rPr>
            </w:pPr>
            <w:r>
              <w:rPr>
                <w:rFonts w:ascii="方正仿宋_GBK" w:hAnsi="方正仿宋_GBK" w:eastAsia="方正仿宋_GBK" w:cs="方正仿宋_GBK"/>
                <w:color w:val="000000"/>
                <w:sz w:val="24"/>
              </w:rPr>
              <w:t>数据监控服务</w:t>
            </w:r>
          </w:p>
        </w:tc>
        <w:tc>
          <w:tcPr>
            <w:tcW w:w="1752" w:type="pct"/>
            <w:shd w:val="clear" w:color="auto" w:fill="auto"/>
            <w:vAlign w:val="center"/>
          </w:tcPr>
          <w:p w14:paraId="2F961EBD">
            <w:pPr>
              <w:widowControl/>
              <w:adjustRightInd w:val="0"/>
              <w:snapToGrid w:val="0"/>
              <w:jc w:val="left"/>
              <w:rPr>
                <w:color w:val="000000"/>
                <w:sz w:val="24"/>
              </w:rPr>
            </w:pPr>
            <w:r>
              <w:rPr>
                <w:rFonts w:ascii="方正仿宋_GBK" w:hAnsi="方正仿宋_GBK" w:eastAsia="方正仿宋_GBK" w:cs="方正仿宋_GBK"/>
                <w:color w:val="000000"/>
                <w:sz w:val="24"/>
              </w:rPr>
              <w:t>现场分析组对空气质量监测数据平台数据进行监控，及时发现并汇报点位数据突高情况。</w:t>
            </w:r>
          </w:p>
        </w:tc>
        <w:tc>
          <w:tcPr>
            <w:tcW w:w="572" w:type="pct"/>
            <w:shd w:val="clear" w:color="auto" w:fill="auto"/>
            <w:vAlign w:val="center"/>
          </w:tcPr>
          <w:p w14:paraId="2D2600BE">
            <w:pPr>
              <w:widowControl/>
              <w:adjustRightInd w:val="0"/>
              <w:snapToGrid w:val="0"/>
              <w:jc w:val="center"/>
              <w:rPr>
                <w:color w:val="000000"/>
                <w:sz w:val="24"/>
              </w:rPr>
            </w:pPr>
            <w:r>
              <w:rPr>
                <w:color w:val="000000"/>
                <w:sz w:val="24"/>
              </w:rPr>
              <w:t>12</w:t>
            </w:r>
            <w:r>
              <w:rPr>
                <w:rFonts w:ascii="方正仿宋_GBK" w:hAnsi="方正仿宋_GBK" w:eastAsia="方正仿宋_GBK" w:cs="方正仿宋_GBK"/>
                <w:color w:val="000000"/>
                <w:sz w:val="24"/>
              </w:rPr>
              <w:t>月</w:t>
            </w:r>
          </w:p>
        </w:tc>
        <w:tc>
          <w:tcPr>
            <w:tcW w:w="1004" w:type="pct"/>
            <w:vMerge w:val="restart"/>
            <w:shd w:val="clear" w:color="auto" w:fill="auto"/>
            <w:vAlign w:val="center"/>
          </w:tcPr>
          <w:p w14:paraId="25F748D3">
            <w:pPr>
              <w:widowControl/>
              <w:adjustRightInd w:val="0"/>
              <w:snapToGrid w:val="0"/>
              <w:jc w:val="left"/>
              <w:rPr>
                <w:color w:val="000000"/>
                <w:sz w:val="24"/>
              </w:rPr>
            </w:pPr>
            <w:r>
              <w:rPr>
                <w:color w:val="000000"/>
                <w:sz w:val="24"/>
              </w:rPr>
              <w:t>6</w:t>
            </w:r>
            <w:r>
              <w:rPr>
                <w:rFonts w:ascii="方正仿宋_GBK" w:hAnsi="方正仿宋_GBK" w:eastAsia="方正仿宋_GBK" w:cs="方正仿宋_GBK"/>
                <w:color w:val="000000"/>
                <w:sz w:val="24"/>
              </w:rPr>
              <w:t>名常驻人员，分别为</w:t>
            </w:r>
            <w:r>
              <w:rPr>
                <w:color w:val="000000"/>
                <w:sz w:val="24"/>
              </w:rPr>
              <w:t>1</w:t>
            </w:r>
            <w:r>
              <w:rPr>
                <w:rFonts w:ascii="方正仿宋_GBK" w:hAnsi="方正仿宋_GBK" w:eastAsia="方正仿宋_GBK" w:cs="方正仿宋_GBK"/>
                <w:color w:val="000000"/>
                <w:sz w:val="24"/>
              </w:rPr>
              <w:t>名项目经理、</w:t>
            </w:r>
            <w:r>
              <w:rPr>
                <w:color w:val="000000"/>
                <w:sz w:val="24"/>
              </w:rPr>
              <w:t>2</w:t>
            </w:r>
            <w:r>
              <w:rPr>
                <w:rFonts w:ascii="方正仿宋_GBK" w:hAnsi="方正仿宋_GBK" w:eastAsia="方正仿宋_GBK" w:cs="方正仿宋_GBK"/>
                <w:color w:val="000000"/>
                <w:sz w:val="24"/>
              </w:rPr>
              <w:t>名数据分析、</w:t>
            </w:r>
            <w:r>
              <w:rPr>
                <w:color w:val="000000"/>
                <w:sz w:val="24"/>
              </w:rPr>
              <w:t>3</w:t>
            </w:r>
            <w:r>
              <w:rPr>
                <w:rFonts w:ascii="方正仿宋_GBK" w:hAnsi="方正仿宋_GBK" w:eastAsia="方正仿宋_GBK" w:cs="方正仿宋_GBK"/>
                <w:color w:val="000000"/>
                <w:sz w:val="24"/>
              </w:rPr>
              <w:t>名现场巡查，需驻场</w:t>
            </w:r>
            <w:r>
              <w:rPr>
                <w:rFonts w:hint="eastAsia" w:ascii="方正仿宋_GBK" w:hAnsi="方正仿宋_GBK" w:eastAsia="方正仿宋_GBK" w:cs="方正仿宋_GBK"/>
                <w:color w:val="000000"/>
                <w:sz w:val="24"/>
              </w:rPr>
              <w:t>；</w:t>
            </w:r>
            <w:r>
              <w:rPr>
                <w:rFonts w:ascii="方正仿宋_GBK" w:hAnsi="方正仿宋_GBK" w:eastAsia="方正仿宋_GBK" w:cs="方正仿宋_GBK"/>
                <w:color w:val="000000"/>
                <w:sz w:val="24"/>
              </w:rPr>
              <w:t>另有</w:t>
            </w:r>
            <w:r>
              <w:rPr>
                <w:color w:val="000000"/>
                <w:sz w:val="24"/>
              </w:rPr>
              <w:t>3</w:t>
            </w:r>
            <w:r>
              <w:rPr>
                <w:rFonts w:ascii="方正仿宋_GBK" w:hAnsi="方正仿宋_GBK" w:eastAsia="方正仿宋_GBK" w:cs="方正仿宋_GBK"/>
                <w:color w:val="000000"/>
                <w:sz w:val="24"/>
              </w:rPr>
              <w:t>名后台人员提供技术支持。</w:t>
            </w:r>
          </w:p>
        </w:tc>
      </w:tr>
      <w:tr w14:paraId="4DB5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2839580C">
            <w:pPr>
              <w:widowControl/>
              <w:adjustRightInd w:val="0"/>
              <w:snapToGrid w:val="0"/>
              <w:jc w:val="left"/>
              <w:rPr>
                <w:color w:val="000000"/>
                <w:sz w:val="24"/>
              </w:rPr>
            </w:pPr>
          </w:p>
        </w:tc>
        <w:tc>
          <w:tcPr>
            <w:tcW w:w="470" w:type="pct"/>
            <w:vMerge w:val="continue"/>
            <w:vAlign w:val="center"/>
          </w:tcPr>
          <w:p w14:paraId="3AF386BF">
            <w:pPr>
              <w:widowControl/>
              <w:adjustRightInd w:val="0"/>
              <w:snapToGrid w:val="0"/>
              <w:jc w:val="left"/>
              <w:rPr>
                <w:color w:val="000000"/>
                <w:sz w:val="24"/>
              </w:rPr>
            </w:pPr>
          </w:p>
        </w:tc>
        <w:tc>
          <w:tcPr>
            <w:tcW w:w="775" w:type="pct"/>
            <w:shd w:val="clear" w:color="auto" w:fill="auto"/>
            <w:vAlign w:val="center"/>
          </w:tcPr>
          <w:p w14:paraId="2B8524AE">
            <w:pPr>
              <w:widowControl/>
              <w:adjustRightInd w:val="0"/>
              <w:snapToGrid w:val="0"/>
              <w:jc w:val="center"/>
              <w:rPr>
                <w:color w:val="000000"/>
                <w:sz w:val="24"/>
              </w:rPr>
            </w:pPr>
            <w:r>
              <w:rPr>
                <w:rFonts w:ascii="方正仿宋_GBK" w:hAnsi="方正仿宋_GBK" w:eastAsia="方正仿宋_GBK" w:cs="方正仿宋_GBK"/>
                <w:color w:val="000000"/>
                <w:sz w:val="24"/>
              </w:rPr>
              <w:t>现场巡查服务</w:t>
            </w:r>
          </w:p>
        </w:tc>
        <w:tc>
          <w:tcPr>
            <w:tcW w:w="1752" w:type="pct"/>
            <w:shd w:val="clear" w:color="auto" w:fill="auto"/>
            <w:vAlign w:val="center"/>
          </w:tcPr>
          <w:p w14:paraId="2DDCF224">
            <w:pPr>
              <w:widowControl/>
              <w:adjustRightInd w:val="0"/>
              <w:snapToGrid w:val="0"/>
              <w:jc w:val="left"/>
              <w:rPr>
                <w:color w:val="000000"/>
                <w:sz w:val="24"/>
              </w:rPr>
            </w:pPr>
            <w:r>
              <w:rPr>
                <w:rFonts w:ascii="方正仿宋_GBK" w:hAnsi="方正仿宋_GBK" w:eastAsia="方正仿宋_GBK" w:cs="方正仿宋_GBK"/>
                <w:color w:val="000000"/>
                <w:sz w:val="24"/>
              </w:rPr>
              <w:t>对辖区内工业源、扬尘源、交通源等重点污染源开展定期和不定期的督查服务，并根据督查结果给出现场措施建议。</w:t>
            </w:r>
          </w:p>
        </w:tc>
        <w:tc>
          <w:tcPr>
            <w:tcW w:w="572" w:type="pct"/>
            <w:shd w:val="clear" w:color="auto" w:fill="auto"/>
            <w:vAlign w:val="center"/>
          </w:tcPr>
          <w:p w14:paraId="10421B22">
            <w:pPr>
              <w:widowControl/>
              <w:adjustRightInd w:val="0"/>
              <w:snapToGrid w:val="0"/>
              <w:jc w:val="center"/>
              <w:rPr>
                <w:color w:val="000000"/>
                <w:sz w:val="24"/>
              </w:rPr>
            </w:pPr>
            <w:r>
              <w:rPr>
                <w:color w:val="000000"/>
                <w:sz w:val="24"/>
              </w:rPr>
              <w:t>12</w:t>
            </w:r>
            <w:r>
              <w:rPr>
                <w:rFonts w:ascii="方正仿宋_GBK" w:hAnsi="方正仿宋_GBK" w:eastAsia="方正仿宋_GBK" w:cs="方正仿宋_GBK"/>
                <w:color w:val="000000"/>
                <w:sz w:val="24"/>
              </w:rPr>
              <w:t>月</w:t>
            </w:r>
          </w:p>
        </w:tc>
        <w:tc>
          <w:tcPr>
            <w:tcW w:w="1004" w:type="pct"/>
            <w:vMerge w:val="continue"/>
            <w:vAlign w:val="center"/>
          </w:tcPr>
          <w:p w14:paraId="5317A8D7">
            <w:pPr>
              <w:widowControl/>
              <w:adjustRightInd w:val="0"/>
              <w:snapToGrid w:val="0"/>
              <w:jc w:val="left"/>
              <w:rPr>
                <w:color w:val="000000"/>
                <w:sz w:val="24"/>
              </w:rPr>
            </w:pPr>
          </w:p>
        </w:tc>
      </w:tr>
      <w:tr w14:paraId="545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3646FAE2">
            <w:pPr>
              <w:widowControl/>
              <w:adjustRightInd w:val="0"/>
              <w:snapToGrid w:val="0"/>
              <w:jc w:val="left"/>
              <w:rPr>
                <w:color w:val="000000"/>
                <w:sz w:val="24"/>
              </w:rPr>
            </w:pPr>
          </w:p>
        </w:tc>
        <w:tc>
          <w:tcPr>
            <w:tcW w:w="470" w:type="pct"/>
            <w:vMerge w:val="continue"/>
            <w:vAlign w:val="center"/>
          </w:tcPr>
          <w:p w14:paraId="5C1377A8">
            <w:pPr>
              <w:widowControl/>
              <w:adjustRightInd w:val="0"/>
              <w:snapToGrid w:val="0"/>
              <w:jc w:val="left"/>
              <w:rPr>
                <w:color w:val="000000"/>
                <w:sz w:val="24"/>
              </w:rPr>
            </w:pPr>
          </w:p>
        </w:tc>
        <w:tc>
          <w:tcPr>
            <w:tcW w:w="775" w:type="pct"/>
            <w:shd w:val="clear" w:color="auto" w:fill="auto"/>
            <w:vAlign w:val="center"/>
          </w:tcPr>
          <w:p w14:paraId="71E253C7">
            <w:pPr>
              <w:widowControl/>
              <w:adjustRightInd w:val="0"/>
              <w:snapToGrid w:val="0"/>
              <w:jc w:val="center"/>
              <w:rPr>
                <w:color w:val="000000"/>
                <w:sz w:val="24"/>
              </w:rPr>
            </w:pPr>
            <w:r>
              <w:rPr>
                <w:rFonts w:ascii="方正仿宋_GBK" w:hAnsi="方正仿宋_GBK" w:eastAsia="方正仿宋_GBK" w:cs="方正仿宋_GBK"/>
                <w:color w:val="000000"/>
                <w:sz w:val="24"/>
              </w:rPr>
              <w:t>数据分析报告服务</w:t>
            </w:r>
          </w:p>
        </w:tc>
        <w:tc>
          <w:tcPr>
            <w:tcW w:w="1752" w:type="pct"/>
            <w:shd w:val="clear" w:color="auto" w:fill="auto"/>
            <w:vAlign w:val="center"/>
          </w:tcPr>
          <w:p w14:paraId="12B4DAC7">
            <w:pPr>
              <w:widowControl/>
              <w:adjustRightInd w:val="0"/>
              <w:snapToGrid w:val="0"/>
              <w:jc w:val="left"/>
              <w:rPr>
                <w:color w:val="000000"/>
                <w:sz w:val="24"/>
              </w:rPr>
            </w:pPr>
            <w:r>
              <w:rPr>
                <w:rFonts w:ascii="方正仿宋_GBK" w:hAnsi="方正仿宋_GBK" w:eastAsia="方正仿宋_GBK" w:cs="方正仿宋_GBK"/>
                <w:color w:val="000000"/>
                <w:sz w:val="24"/>
              </w:rPr>
              <w:t>明确达标率与考核目标间的差距，提供污染特征分析报告，编制站点高值成因、污染特征分析、制定管控措施等专题分析报告；编制月报、年报等空气质量报告；每周研判分析，总结上周空气质量、管控措施及问题，研判未来污染形势。</w:t>
            </w:r>
          </w:p>
        </w:tc>
        <w:tc>
          <w:tcPr>
            <w:tcW w:w="572" w:type="pct"/>
            <w:shd w:val="clear" w:color="auto" w:fill="auto"/>
            <w:vAlign w:val="center"/>
          </w:tcPr>
          <w:p w14:paraId="3F39C3E8">
            <w:pPr>
              <w:widowControl/>
              <w:adjustRightInd w:val="0"/>
              <w:snapToGrid w:val="0"/>
              <w:jc w:val="center"/>
              <w:rPr>
                <w:color w:val="000000"/>
                <w:sz w:val="24"/>
              </w:rPr>
            </w:pPr>
            <w:r>
              <w:rPr>
                <w:color w:val="000000"/>
                <w:sz w:val="24"/>
              </w:rPr>
              <w:t>12</w:t>
            </w:r>
            <w:r>
              <w:rPr>
                <w:rFonts w:ascii="方正仿宋_GBK" w:hAnsi="方正仿宋_GBK" w:eastAsia="方正仿宋_GBK" w:cs="方正仿宋_GBK"/>
                <w:color w:val="000000"/>
                <w:sz w:val="24"/>
              </w:rPr>
              <w:t>月</w:t>
            </w:r>
          </w:p>
        </w:tc>
        <w:tc>
          <w:tcPr>
            <w:tcW w:w="1004" w:type="pct"/>
            <w:vMerge w:val="continue"/>
            <w:vAlign w:val="center"/>
          </w:tcPr>
          <w:p w14:paraId="261D7D4A">
            <w:pPr>
              <w:widowControl/>
              <w:adjustRightInd w:val="0"/>
              <w:snapToGrid w:val="0"/>
              <w:jc w:val="left"/>
              <w:rPr>
                <w:color w:val="000000"/>
                <w:sz w:val="24"/>
              </w:rPr>
            </w:pPr>
          </w:p>
        </w:tc>
      </w:tr>
      <w:tr w14:paraId="23A5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73897B4B">
            <w:pPr>
              <w:widowControl/>
              <w:adjustRightInd w:val="0"/>
              <w:snapToGrid w:val="0"/>
              <w:jc w:val="left"/>
              <w:rPr>
                <w:color w:val="000000"/>
                <w:sz w:val="24"/>
              </w:rPr>
            </w:pPr>
          </w:p>
        </w:tc>
        <w:tc>
          <w:tcPr>
            <w:tcW w:w="470" w:type="pct"/>
            <w:vMerge w:val="continue"/>
            <w:vAlign w:val="center"/>
          </w:tcPr>
          <w:p w14:paraId="7C4BE34E">
            <w:pPr>
              <w:widowControl/>
              <w:adjustRightInd w:val="0"/>
              <w:snapToGrid w:val="0"/>
              <w:jc w:val="left"/>
              <w:rPr>
                <w:color w:val="000000"/>
                <w:sz w:val="24"/>
              </w:rPr>
            </w:pPr>
          </w:p>
        </w:tc>
        <w:tc>
          <w:tcPr>
            <w:tcW w:w="775" w:type="pct"/>
            <w:shd w:val="clear" w:color="auto" w:fill="auto"/>
            <w:vAlign w:val="center"/>
          </w:tcPr>
          <w:p w14:paraId="065C194E">
            <w:pPr>
              <w:widowControl/>
              <w:adjustRightInd w:val="0"/>
              <w:snapToGrid w:val="0"/>
              <w:jc w:val="center"/>
              <w:rPr>
                <w:color w:val="000000"/>
                <w:sz w:val="24"/>
              </w:rPr>
            </w:pPr>
            <w:r>
              <w:rPr>
                <w:rFonts w:ascii="方正仿宋_GBK" w:hAnsi="方正仿宋_GBK" w:eastAsia="方正仿宋_GBK" w:cs="方正仿宋_GBK"/>
                <w:color w:val="000000"/>
                <w:sz w:val="24"/>
              </w:rPr>
              <w:t>便携式监测设备</w:t>
            </w:r>
          </w:p>
        </w:tc>
        <w:tc>
          <w:tcPr>
            <w:tcW w:w="1752" w:type="pct"/>
            <w:shd w:val="clear" w:color="auto" w:fill="auto"/>
            <w:vAlign w:val="center"/>
          </w:tcPr>
          <w:p w14:paraId="16438374">
            <w:pPr>
              <w:widowControl/>
              <w:adjustRightInd w:val="0"/>
              <w:snapToGrid w:val="0"/>
              <w:jc w:val="left"/>
              <w:rPr>
                <w:color w:val="000000"/>
                <w:sz w:val="24"/>
              </w:rPr>
            </w:pPr>
            <w:r>
              <w:rPr>
                <w:color w:val="000000"/>
                <w:sz w:val="24"/>
              </w:rPr>
              <w:t>2</w:t>
            </w:r>
            <w:r>
              <w:rPr>
                <w:rFonts w:ascii="方正仿宋_GBK" w:hAnsi="方正仿宋_GBK" w:eastAsia="方正仿宋_GBK" w:cs="方正仿宋_GBK"/>
                <w:color w:val="000000"/>
                <w:sz w:val="24"/>
              </w:rPr>
              <w:t>台便携式六参数监测仪、</w:t>
            </w:r>
            <w:r>
              <w:rPr>
                <w:color w:val="000000"/>
                <w:sz w:val="24"/>
              </w:rPr>
              <w:t>1</w:t>
            </w:r>
            <w:r>
              <w:rPr>
                <w:rFonts w:ascii="方正仿宋_GBK" w:hAnsi="方正仿宋_GBK" w:eastAsia="方正仿宋_GBK" w:cs="方正仿宋_GBK"/>
                <w:color w:val="000000"/>
                <w:sz w:val="24"/>
              </w:rPr>
              <w:t>台</w:t>
            </w:r>
            <w:r>
              <w:rPr>
                <w:color w:val="000000"/>
                <w:sz w:val="24"/>
              </w:rPr>
              <w:t>PID</w:t>
            </w:r>
            <w:r>
              <w:rPr>
                <w:rFonts w:ascii="方正仿宋_GBK" w:hAnsi="方正仿宋_GBK" w:eastAsia="方正仿宋_GBK" w:cs="方正仿宋_GBK"/>
                <w:color w:val="000000"/>
                <w:sz w:val="24"/>
              </w:rPr>
              <w:t>、</w:t>
            </w:r>
            <w:r>
              <w:rPr>
                <w:color w:val="000000"/>
                <w:sz w:val="24"/>
              </w:rPr>
              <w:t>1</w:t>
            </w:r>
            <w:r>
              <w:rPr>
                <w:rFonts w:ascii="方正仿宋_GBK" w:hAnsi="方正仿宋_GBK" w:eastAsia="方正仿宋_GBK" w:cs="方正仿宋_GBK"/>
                <w:color w:val="000000"/>
                <w:sz w:val="24"/>
              </w:rPr>
              <w:t>台便携式颗粒物、</w:t>
            </w:r>
            <w:r>
              <w:rPr>
                <w:color w:val="000000"/>
                <w:sz w:val="24"/>
              </w:rPr>
              <w:t>1</w:t>
            </w:r>
            <w:r>
              <w:rPr>
                <w:rFonts w:ascii="方正仿宋_GBK" w:hAnsi="方正仿宋_GBK" w:eastAsia="方正仿宋_GBK" w:cs="方正仿宋_GBK"/>
                <w:color w:val="000000"/>
                <w:sz w:val="24"/>
              </w:rPr>
              <w:t>台小无人机。</w:t>
            </w:r>
          </w:p>
        </w:tc>
        <w:tc>
          <w:tcPr>
            <w:tcW w:w="572" w:type="pct"/>
            <w:shd w:val="clear" w:color="auto" w:fill="auto"/>
            <w:vAlign w:val="center"/>
          </w:tcPr>
          <w:p w14:paraId="3716C2DF">
            <w:pPr>
              <w:widowControl/>
              <w:adjustRightInd w:val="0"/>
              <w:snapToGrid w:val="0"/>
              <w:jc w:val="center"/>
              <w:rPr>
                <w:color w:val="000000"/>
                <w:sz w:val="24"/>
              </w:rPr>
            </w:pPr>
            <w:r>
              <w:rPr>
                <w:color w:val="000000"/>
                <w:sz w:val="24"/>
              </w:rPr>
              <w:t>1</w:t>
            </w:r>
            <w:r>
              <w:rPr>
                <w:rFonts w:ascii="方正仿宋_GBK" w:hAnsi="方正仿宋_GBK" w:eastAsia="方正仿宋_GBK" w:cs="方正仿宋_GBK"/>
                <w:color w:val="000000"/>
                <w:sz w:val="24"/>
              </w:rPr>
              <w:t>套</w:t>
            </w:r>
          </w:p>
        </w:tc>
        <w:tc>
          <w:tcPr>
            <w:tcW w:w="1004" w:type="pct"/>
            <w:shd w:val="clear" w:color="auto" w:fill="auto"/>
            <w:vAlign w:val="center"/>
          </w:tcPr>
          <w:p w14:paraId="7F3EB4A8">
            <w:pPr>
              <w:widowControl/>
              <w:adjustRightInd w:val="0"/>
              <w:snapToGrid w:val="0"/>
              <w:jc w:val="left"/>
              <w:rPr>
                <w:color w:val="000000"/>
                <w:sz w:val="24"/>
              </w:rPr>
            </w:pPr>
            <w:r>
              <w:rPr>
                <w:rFonts w:ascii="方正仿宋_GBK" w:hAnsi="方正仿宋_GBK" w:eastAsia="方正仿宋_GBK" w:cs="方正仿宋_GBK"/>
                <w:color w:val="000000"/>
                <w:sz w:val="24"/>
              </w:rPr>
              <w:t>常驻项目使用。费用包含便携式设备租用、维修费用、仪器维护费用等。</w:t>
            </w:r>
          </w:p>
        </w:tc>
      </w:tr>
      <w:tr w14:paraId="2A22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223D170F">
            <w:pPr>
              <w:widowControl/>
              <w:adjustRightInd w:val="0"/>
              <w:snapToGrid w:val="0"/>
              <w:jc w:val="left"/>
              <w:rPr>
                <w:color w:val="000000"/>
                <w:sz w:val="24"/>
              </w:rPr>
            </w:pPr>
          </w:p>
        </w:tc>
        <w:tc>
          <w:tcPr>
            <w:tcW w:w="470" w:type="pct"/>
            <w:vMerge w:val="continue"/>
            <w:vAlign w:val="center"/>
          </w:tcPr>
          <w:p w14:paraId="1CAA6A07">
            <w:pPr>
              <w:widowControl/>
              <w:adjustRightInd w:val="0"/>
              <w:snapToGrid w:val="0"/>
              <w:jc w:val="left"/>
              <w:rPr>
                <w:color w:val="000000"/>
                <w:sz w:val="24"/>
              </w:rPr>
            </w:pPr>
          </w:p>
        </w:tc>
        <w:tc>
          <w:tcPr>
            <w:tcW w:w="775" w:type="pct"/>
            <w:shd w:val="clear" w:color="auto" w:fill="auto"/>
            <w:vAlign w:val="center"/>
          </w:tcPr>
          <w:p w14:paraId="50B23E46">
            <w:pPr>
              <w:widowControl/>
              <w:adjustRightInd w:val="0"/>
              <w:snapToGrid w:val="0"/>
              <w:jc w:val="center"/>
              <w:rPr>
                <w:color w:val="000000"/>
                <w:sz w:val="24"/>
              </w:rPr>
            </w:pPr>
            <w:r>
              <w:rPr>
                <w:rFonts w:ascii="方正仿宋_GBK" w:hAnsi="方正仿宋_GBK" w:eastAsia="方正仿宋_GBK" w:cs="方正仿宋_GBK"/>
                <w:color w:val="000000"/>
                <w:sz w:val="24"/>
              </w:rPr>
              <w:t>巡查车辆</w:t>
            </w:r>
          </w:p>
        </w:tc>
        <w:tc>
          <w:tcPr>
            <w:tcW w:w="1752" w:type="pct"/>
            <w:shd w:val="clear" w:color="auto" w:fill="auto"/>
            <w:vAlign w:val="center"/>
          </w:tcPr>
          <w:p w14:paraId="610BD1F4">
            <w:pPr>
              <w:widowControl/>
              <w:adjustRightInd w:val="0"/>
              <w:snapToGrid w:val="0"/>
              <w:jc w:val="left"/>
              <w:rPr>
                <w:color w:val="000000"/>
                <w:sz w:val="24"/>
              </w:rPr>
            </w:pPr>
            <w:r>
              <w:rPr>
                <w:rFonts w:ascii="方正仿宋_GBK" w:hAnsi="方正仿宋_GBK" w:eastAsia="方正仿宋_GBK" w:cs="方正仿宋_GBK"/>
                <w:color w:val="000000"/>
                <w:sz w:val="24"/>
              </w:rPr>
              <w:t>提供</w:t>
            </w:r>
            <w:r>
              <w:rPr>
                <w:color w:val="000000"/>
                <w:sz w:val="24"/>
              </w:rPr>
              <w:t>3</w:t>
            </w:r>
            <w:r>
              <w:rPr>
                <w:rFonts w:ascii="方正仿宋_GBK" w:hAnsi="方正仿宋_GBK" w:eastAsia="方正仿宋_GBK" w:cs="方正仿宋_GBK"/>
                <w:color w:val="000000"/>
                <w:sz w:val="24"/>
              </w:rPr>
              <w:t>辆日常巡查车辆。</w:t>
            </w:r>
          </w:p>
        </w:tc>
        <w:tc>
          <w:tcPr>
            <w:tcW w:w="572" w:type="pct"/>
            <w:shd w:val="clear" w:color="auto" w:fill="auto"/>
            <w:vAlign w:val="center"/>
          </w:tcPr>
          <w:p w14:paraId="1D826545">
            <w:pPr>
              <w:widowControl/>
              <w:adjustRightInd w:val="0"/>
              <w:snapToGrid w:val="0"/>
              <w:jc w:val="center"/>
              <w:rPr>
                <w:color w:val="000000"/>
                <w:sz w:val="24"/>
              </w:rPr>
            </w:pPr>
            <w:r>
              <w:rPr>
                <w:color w:val="000000"/>
                <w:sz w:val="24"/>
              </w:rPr>
              <w:t>3</w:t>
            </w:r>
            <w:r>
              <w:rPr>
                <w:rFonts w:ascii="方正仿宋_GBK" w:hAnsi="方正仿宋_GBK" w:eastAsia="方正仿宋_GBK" w:cs="方正仿宋_GBK"/>
                <w:color w:val="000000"/>
                <w:sz w:val="24"/>
              </w:rPr>
              <w:t>辆</w:t>
            </w:r>
          </w:p>
        </w:tc>
        <w:tc>
          <w:tcPr>
            <w:tcW w:w="1004" w:type="pct"/>
            <w:shd w:val="clear" w:color="auto" w:fill="auto"/>
            <w:vAlign w:val="center"/>
          </w:tcPr>
          <w:p w14:paraId="2E73C390">
            <w:pPr>
              <w:widowControl/>
              <w:adjustRightInd w:val="0"/>
              <w:snapToGrid w:val="0"/>
              <w:jc w:val="left"/>
              <w:rPr>
                <w:color w:val="000000"/>
                <w:sz w:val="24"/>
              </w:rPr>
            </w:pPr>
            <w:r>
              <w:rPr>
                <w:rFonts w:ascii="方正仿宋_GBK" w:hAnsi="方正仿宋_GBK" w:eastAsia="方正仿宋_GBK" w:cs="方正仿宋_GBK"/>
                <w:color w:val="000000"/>
                <w:sz w:val="24"/>
              </w:rPr>
              <w:t>常驻项目使用。费用包含汽车租赁、加油费、过路费、停车费、保养费、保险费等费用。</w:t>
            </w:r>
          </w:p>
        </w:tc>
      </w:tr>
      <w:tr w14:paraId="08D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7B4BAE4F">
            <w:pPr>
              <w:widowControl/>
              <w:adjustRightInd w:val="0"/>
              <w:snapToGrid w:val="0"/>
              <w:jc w:val="left"/>
              <w:rPr>
                <w:color w:val="000000"/>
                <w:sz w:val="24"/>
              </w:rPr>
            </w:pPr>
          </w:p>
        </w:tc>
        <w:tc>
          <w:tcPr>
            <w:tcW w:w="470" w:type="pct"/>
            <w:vMerge w:val="continue"/>
            <w:vAlign w:val="center"/>
          </w:tcPr>
          <w:p w14:paraId="216B0303">
            <w:pPr>
              <w:widowControl/>
              <w:adjustRightInd w:val="0"/>
              <w:snapToGrid w:val="0"/>
              <w:jc w:val="left"/>
              <w:rPr>
                <w:color w:val="000000"/>
                <w:sz w:val="24"/>
              </w:rPr>
            </w:pPr>
          </w:p>
        </w:tc>
        <w:tc>
          <w:tcPr>
            <w:tcW w:w="775" w:type="pct"/>
            <w:shd w:val="clear" w:color="auto" w:fill="auto"/>
            <w:vAlign w:val="center"/>
          </w:tcPr>
          <w:p w14:paraId="215F5CBD">
            <w:pPr>
              <w:widowControl/>
              <w:adjustRightInd w:val="0"/>
              <w:snapToGrid w:val="0"/>
              <w:jc w:val="center"/>
              <w:rPr>
                <w:color w:val="000000"/>
                <w:sz w:val="24"/>
              </w:rPr>
            </w:pPr>
            <w:r>
              <w:rPr>
                <w:rFonts w:ascii="方正仿宋_GBK" w:hAnsi="方正仿宋_GBK" w:eastAsia="方正仿宋_GBK" w:cs="方正仿宋_GBK"/>
                <w:color w:val="000000"/>
                <w:sz w:val="24"/>
              </w:rPr>
              <w:t>专家咨询服务</w:t>
            </w:r>
          </w:p>
        </w:tc>
        <w:tc>
          <w:tcPr>
            <w:tcW w:w="1752" w:type="pct"/>
            <w:shd w:val="clear" w:color="auto" w:fill="auto"/>
            <w:vAlign w:val="center"/>
          </w:tcPr>
          <w:p w14:paraId="62757F8C">
            <w:pPr>
              <w:widowControl/>
              <w:adjustRightInd w:val="0"/>
              <w:snapToGrid w:val="0"/>
              <w:jc w:val="left"/>
              <w:rPr>
                <w:color w:val="000000"/>
                <w:sz w:val="24"/>
              </w:rPr>
            </w:pPr>
            <w:r>
              <w:rPr>
                <w:rFonts w:ascii="方正仿宋_GBK" w:hAnsi="方正仿宋_GBK" w:eastAsia="方正仿宋_GBK" w:cs="方正仿宋_GBK"/>
                <w:color w:val="000000"/>
                <w:sz w:val="24"/>
              </w:rPr>
              <w:t>定期组织专家召开讨论会，分析评估上一阶段工作成效，为下阶段空气质量改善的防治措施及方案制定提供建议。</w:t>
            </w:r>
          </w:p>
        </w:tc>
        <w:tc>
          <w:tcPr>
            <w:tcW w:w="572" w:type="pct"/>
            <w:shd w:val="clear" w:color="auto" w:fill="auto"/>
            <w:vAlign w:val="center"/>
          </w:tcPr>
          <w:p w14:paraId="50AB033D">
            <w:pPr>
              <w:widowControl/>
              <w:adjustRightInd w:val="0"/>
              <w:snapToGrid w:val="0"/>
              <w:jc w:val="center"/>
              <w:rPr>
                <w:color w:val="000000"/>
                <w:sz w:val="24"/>
              </w:rPr>
            </w:pPr>
            <w:r>
              <w:rPr>
                <w:color w:val="000000"/>
                <w:sz w:val="24"/>
              </w:rPr>
              <w:t>2</w:t>
            </w:r>
            <w:r>
              <w:rPr>
                <w:rFonts w:ascii="方正仿宋_GBK" w:hAnsi="方正仿宋_GBK" w:eastAsia="方正仿宋_GBK" w:cs="方正仿宋_GBK"/>
                <w:color w:val="000000"/>
                <w:sz w:val="24"/>
              </w:rPr>
              <w:t>次</w:t>
            </w:r>
          </w:p>
        </w:tc>
        <w:tc>
          <w:tcPr>
            <w:tcW w:w="1004" w:type="pct"/>
            <w:shd w:val="clear" w:color="auto" w:fill="auto"/>
            <w:vAlign w:val="center"/>
          </w:tcPr>
          <w:p w14:paraId="4BA80BC8">
            <w:pPr>
              <w:widowControl/>
              <w:adjustRightInd w:val="0"/>
              <w:snapToGrid w:val="0"/>
              <w:jc w:val="left"/>
              <w:rPr>
                <w:color w:val="000000"/>
                <w:sz w:val="24"/>
              </w:rPr>
            </w:pPr>
            <w:r>
              <w:rPr>
                <w:rFonts w:ascii="方正仿宋_GBK" w:hAnsi="方正仿宋_GBK" w:eastAsia="方正仿宋_GBK" w:cs="方正仿宋_GBK"/>
                <w:color w:val="000000"/>
                <w:sz w:val="24"/>
              </w:rPr>
              <w:t>服务期间共召开</w:t>
            </w:r>
            <w:r>
              <w:rPr>
                <w:color w:val="000000"/>
                <w:sz w:val="24"/>
              </w:rPr>
              <w:t>2</w:t>
            </w:r>
            <w:r>
              <w:rPr>
                <w:rFonts w:ascii="方正仿宋_GBK" w:hAnsi="方正仿宋_GBK" w:eastAsia="方正仿宋_GBK" w:cs="方正仿宋_GBK"/>
                <w:color w:val="000000"/>
                <w:sz w:val="24"/>
              </w:rPr>
              <w:t>次专家讨论会议。</w:t>
            </w:r>
          </w:p>
        </w:tc>
      </w:tr>
      <w:tr w14:paraId="5B1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restart"/>
            <w:shd w:val="clear" w:color="auto" w:fill="auto"/>
            <w:vAlign w:val="center"/>
          </w:tcPr>
          <w:p w14:paraId="03792954">
            <w:pPr>
              <w:widowControl/>
              <w:adjustRightInd w:val="0"/>
              <w:snapToGrid w:val="0"/>
              <w:jc w:val="center"/>
              <w:rPr>
                <w:color w:val="000000"/>
                <w:sz w:val="24"/>
              </w:rPr>
            </w:pPr>
          </w:p>
        </w:tc>
        <w:tc>
          <w:tcPr>
            <w:tcW w:w="470" w:type="pct"/>
            <w:vMerge w:val="restart"/>
            <w:shd w:val="clear" w:color="auto" w:fill="auto"/>
            <w:vAlign w:val="center"/>
          </w:tcPr>
          <w:p w14:paraId="5A331BA9">
            <w:pPr>
              <w:widowControl/>
              <w:adjustRightInd w:val="0"/>
              <w:snapToGrid w:val="0"/>
              <w:jc w:val="center"/>
              <w:rPr>
                <w:rFonts w:eastAsia="Times New Roman"/>
                <w:sz w:val="24"/>
              </w:rPr>
            </w:pPr>
          </w:p>
        </w:tc>
        <w:tc>
          <w:tcPr>
            <w:tcW w:w="775" w:type="pct"/>
            <w:shd w:val="clear" w:color="auto" w:fill="auto"/>
            <w:vAlign w:val="center"/>
          </w:tcPr>
          <w:p w14:paraId="75B8F94F">
            <w:pPr>
              <w:widowControl/>
              <w:adjustRightInd w:val="0"/>
              <w:snapToGrid w:val="0"/>
              <w:jc w:val="center"/>
              <w:rPr>
                <w:color w:val="000000"/>
                <w:sz w:val="24"/>
              </w:rPr>
            </w:pPr>
            <w:r>
              <w:rPr>
                <w:color w:val="000000"/>
                <w:sz w:val="24"/>
              </w:rPr>
              <w:t>VOCs</w:t>
            </w:r>
            <w:r>
              <w:rPr>
                <w:rFonts w:ascii="方正仿宋_GBK" w:hAnsi="方正仿宋_GBK" w:eastAsia="方正仿宋_GBK" w:cs="方正仿宋_GBK"/>
                <w:color w:val="000000"/>
                <w:sz w:val="24"/>
              </w:rPr>
              <w:t>走航服务</w:t>
            </w:r>
          </w:p>
        </w:tc>
        <w:tc>
          <w:tcPr>
            <w:tcW w:w="1752" w:type="pct"/>
            <w:shd w:val="clear" w:color="auto" w:fill="auto"/>
            <w:vAlign w:val="center"/>
          </w:tcPr>
          <w:p w14:paraId="54414083">
            <w:pPr>
              <w:widowControl/>
              <w:adjustRightInd w:val="0"/>
              <w:snapToGrid w:val="0"/>
              <w:jc w:val="left"/>
              <w:rPr>
                <w:color w:val="000000"/>
                <w:sz w:val="24"/>
              </w:rPr>
            </w:pPr>
            <w:r>
              <w:rPr>
                <w:rFonts w:ascii="方正仿宋_GBK" w:hAnsi="方正仿宋_GBK" w:eastAsia="方正仿宋_GBK" w:cs="方正仿宋_GBK"/>
                <w:color w:val="000000"/>
                <w:sz w:val="24"/>
              </w:rPr>
              <w:t>监测车配备挥发性有机物质谱仪（核心产品）、校准仪、车载式五参数气象监测仪等仪器设备。仪器搭载在监测车上，满足可对</w:t>
            </w:r>
            <w:r>
              <w:rPr>
                <w:color w:val="000000"/>
                <w:sz w:val="24"/>
              </w:rPr>
              <w:t>VOCs</w:t>
            </w:r>
            <w:r>
              <w:rPr>
                <w:rFonts w:ascii="方正仿宋_GBK" w:hAnsi="方正仿宋_GBK" w:eastAsia="方正仿宋_GBK" w:cs="方正仿宋_GBK"/>
                <w:color w:val="000000"/>
                <w:sz w:val="24"/>
              </w:rPr>
              <w:t>实时在线走航监测，实现</w:t>
            </w:r>
            <w:r>
              <w:rPr>
                <w:color w:val="000000"/>
                <w:sz w:val="24"/>
              </w:rPr>
              <w:t>∑VOCs</w:t>
            </w:r>
            <w:r>
              <w:rPr>
                <w:rFonts w:ascii="方正仿宋_GBK" w:hAnsi="方正仿宋_GBK" w:eastAsia="方正仿宋_GBK" w:cs="方正仿宋_GBK"/>
                <w:color w:val="000000"/>
                <w:sz w:val="24"/>
              </w:rPr>
              <w:t>及单组分浓度</w:t>
            </w:r>
            <w:r>
              <w:rPr>
                <w:color w:val="000000"/>
                <w:sz w:val="24"/>
              </w:rPr>
              <w:t>3D-GIS</w:t>
            </w:r>
            <w:r>
              <w:rPr>
                <w:rFonts w:ascii="方正仿宋_GBK" w:hAnsi="方正仿宋_GBK" w:eastAsia="方正仿宋_GBK" w:cs="方正仿宋_GBK"/>
                <w:color w:val="000000"/>
                <w:sz w:val="24"/>
              </w:rPr>
              <w:t>可视化功能，可以给出走航路线上任意点位的</w:t>
            </w:r>
            <w:r>
              <w:rPr>
                <w:color w:val="000000"/>
                <w:sz w:val="24"/>
              </w:rPr>
              <w:t>∑VOCs</w:t>
            </w:r>
            <w:r>
              <w:rPr>
                <w:rFonts w:ascii="方正仿宋_GBK" w:hAnsi="方正仿宋_GBK" w:eastAsia="方正仿宋_GBK" w:cs="方正仿宋_GBK"/>
                <w:color w:val="000000"/>
                <w:sz w:val="24"/>
              </w:rPr>
              <w:t>及主要物种的浓度。</w:t>
            </w:r>
          </w:p>
        </w:tc>
        <w:tc>
          <w:tcPr>
            <w:tcW w:w="572" w:type="pct"/>
            <w:shd w:val="clear" w:color="auto" w:fill="auto"/>
            <w:vAlign w:val="center"/>
          </w:tcPr>
          <w:p w14:paraId="6654C252">
            <w:pPr>
              <w:widowControl/>
              <w:adjustRightInd w:val="0"/>
              <w:snapToGrid w:val="0"/>
              <w:jc w:val="center"/>
              <w:rPr>
                <w:color w:val="000000"/>
                <w:sz w:val="24"/>
              </w:rPr>
            </w:pPr>
            <w:r>
              <w:rPr>
                <w:color w:val="000000"/>
                <w:sz w:val="24"/>
              </w:rPr>
              <w:t>50</w:t>
            </w:r>
            <w:r>
              <w:rPr>
                <w:rFonts w:ascii="方正仿宋_GBK" w:hAnsi="方正仿宋_GBK" w:eastAsia="方正仿宋_GBK" w:cs="方正仿宋_GBK"/>
                <w:color w:val="000000"/>
                <w:sz w:val="24"/>
              </w:rPr>
              <w:t>天</w:t>
            </w:r>
          </w:p>
        </w:tc>
        <w:tc>
          <w:tcPr>
            <w:tcW w:w="1004" w:type="pct"/>
            <w:shd w:val="clear" w:color="auto" w:fill="auto"/>
            <w:vAlign w:val="center"/>
          </w:tcPr>
          <w:p w14:paraId="5CAFB0BC">
            <w:pPr>
              <w:widowControl/>
              <w:adjustRightInd w:val="0"/>
              <w:snapToGrid w:val="0"/>
              <w:jc w:val="center"/>
              <w:rPr>
                <w:color w:val="000000"/>
                <w:sz w:val="24"/>
              </w:rPr>
            </w:pPr>
            <w:r>
              <w:rPr>
                <w:rFonts w:ascii="方正仿宋_GBK" w:hAnsi="方正仿宋_GBK" w:eastAsia="方正仿宋_GBK" w:cs="方正仿宋_GBK"/>
                <w:color w:val="000000"/>
                <w:sz w:val="24"/>
              </w:rPr>
              <w:t>开展</w:t>
            </w:r>
            <w:r>
              <w:rPr>
                <w:color w:val="000000"/>
                <w:sz w:val="24"/>
              </w:rPr>
              <w:t>VOCs</w:t>
            </w:r>
            <w:r>
              <w:rPr>
                <w:rFonts w:ascii="方正仿宋_GBK" w:hAnsi="方正仿宋_GBK" w:eastAsia="方正仿宋_GBK" w:cs="方正仿宋_GBK"/>
                <w:color w:val="000000"/>
                <w:sz w:val="24"/>
              </w:rPr>
              <w:t>走航</w:t>
            </w:r>
            <w:r>
              <w:rPr>
                <w:color w:val="000000"/>
                <w:sz w:val="24"/>
              </w:rPr>
              <w:t>50</w:t>
            </w:r>
            <w:r>
              <w:rPr>
                <w:rFonts w:ascii="方正仿宋_GBK" w:hAnsi="方正仿宋_GBK" w:eastAsia="方正仿宋_GBK" w:cs="方正仿宋_GBK"/>
                <w:color w:val="000000"/>
                <w:sz w:val="24"/>
              </w:rPr>
              <w:t>天。</w:t>
            </w:r>
          </w:p>
        </w:tc>
      </w:tr>
      <w:tr w14:paraId="75FE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5B59A767">
            <w:pPr>
              <w:widowControl/>
              <w:adjustRightInd w:val="0"/>
              <w:snapToGrid w:val="0"/>
              <w:jc w:val="left"/>
              <w:rPr>
                <w:color w:val="000000"/>
                <w:sz w:val="24"/>
              </w:rPr>
            </w:pPr>
          </w:p>
        </w:tc>
        <w:tc>
          <w:tcPr>
            <w:tcW w:w="470" w:type="pct"/>
            <w:vMerge w:val="continue"/>
            <w:vAlign w:val="center"/>
          </w:tcPr>
          <w:p w14:paraId="1977FB74">
            <w:pPr>
              <w:widowControl/>
              <w:adjustRightInd w:val="0"/>
              <w:snapToGrid w:val="0"/>
              <w:jc w:val="left"/>
              <w:rPr>
                <w:rFonts w:eastAsia="Times New Roman"/>
                <w:sz w:val="24"/>
              </w:rPr>
            </w:pPr>
          </w:p>
        </w:tc>
        <w:tc>
          <w:tcPr>
            <w:tcW w:w="775" w:type="pct"/>
            <w:shd w:val="clear" w:color="auto" w:fill="auto"/>
            <w:vAlign w:val="center"/>
          </w:tcPr>
          <w:p w14:paraId="2AF64D3C">
            <w:pPr>
              <w:widowControl/>
              <w:adjustRightInd w:val="0"/>
              <w:snapToGrid w:val="0"/>
              <w:jc w:val="center"/>
              <w:rPr>
                <w:color w:val="000000"/>
                <w:sz w:val="24"/>
              </w:rPr>
            </w:pPr>
            <w:r>
              <w:rPr>
                <w:rFonts w:ascii="方正仿宋_GBK" w:hAnsi="方正仿宋_GBK" w:eastAsia="方正仿宋_GBK" w:cs="方正仿宋_GBK"/>
                <w:color w:val="000000"/>
                <w:sz w:val="24"/>
              </w:rPr>
              <w:t>颗粒物走航服务</w:t>
            </w:r>
          </w:p>
        </w:tc>
        <w:tc>
          <w:tcPr>
            <w:tcW w:w="1752" w:type="pct"/>
            <w:shd w:val="clear" w:color="auto" w:fill="auto"/>
            <w:vAlign w:val="center"/>
          </w:tcPr>
          <w:p w14:paraId="45FDC433">
            <w:pPr>
              <w:widowControl/>
              <w:adjustRightInd w:val="0"/>
              <w:snapToGrid w:val="0"/>
              <w:jc w:val="left"/>
              <w:rPr>
                <w:color w:val="000000"/>
                <w:sz w:val="24"/>
              </w:rPr>
            </w:pPr>
            <w:r>
              <w:rPr>
                <w:rFonts w:ascii="方正仿宋_GBK" w:hAnsi="方正仿宋_GBK" w:eastAsia="方正仿宋_GBK" w:cs="方正仿宋_GBK"/>
                <w:color w:val="000000"/>
                <w:sz w:val="24"/>
              </w:rPr>
              <w:t>利用空气六参数走航监测技术进行走航监测，对于省控点周边、建筑工地、交通干道等重点监控点位周边，通过高值区域走航、应急走航等监测模式，快速排查空气六因子时空分布变化规律，获得区域空气六参数污染画像，从而针对性加强人工巡查和整治。</w:t>
            </w:r>
          </w:p>
        </w:tc>
        <w:tc>
          <w:tcPr>
            <w:tcW w:w="572" w:type="pct"/>
            <w:shd w:val="clear" w:color="auto" w:fill="auto"/>
            <w:vAlign w:val="center"/>
          </w:tcPr>
          <w:p w14:paraId="335CA45B">
            <w:pPr>
              <w:widowControl/>
              <w:adjustRightInd w:val="0"/>
              <w:snapToGrid w:val="0"/>
              <w:jc w:val="center"/>
              <w:rPr>
                <w:color w:val="000000"/>
                <w:sz w:val="24"/>
              </w:rPr>
            </w:pPr>
            <w:r>
              <w:rPr>
                <w:color w:val="000000"/>
                <w:sz w:val="24"/>
              </w:rPr>
              <w:t>50</w:t>
            </w:r>
            <w:r>
              <w:rPr>
                <w:rFonts w:ascii="方正仿宋_GBK" w:hAnsi="方正仿宋_GBK" w:eastAsia="方正仿宋_GBK" w:cs="方正仿宋_GBK"/>
                <w:color w:val="000000"/>
                <w:sz w:val="24"/>
              </w:rPr>
              <w:t>天</w:t>
            </w:r>
          </w:p>
        </w:tc>
        <w:tc>
          <w:tcPr>
            <w:tcW w:w="1004" w:type="pct"/>
            <w:shd w:val="clear" w:color="auto" w:fill="auto"/>
            <w:vAlign w:val="center"/>
          </w:tcPr>
          <w:p w14:paraId="041A0A02">
            <w:pPr>
              <w:widowControl/>
              <w:adjustRightInd w:val="0"/>
              <w:snapToGrid w:val="0"/>
              <w:jc w:val="center"/>
              <w:rPr>
                <w:color w:val="000000"/>
                <w:sz w:val="24"/>
              </w:rPr>
            </w:pPr>
            <w:r>
              <w:rPr>
                <w:rFonts w:ascii="方正仿宋_GBK" w:hAnsi="方正仿宋_GBK" w:eastAsia="方正仿宋_GBK" w:cs="方正仿宋_GBK"/>
                <w:color w:val="000000"/>
                <w:sz w:val="24"/>
              </w:rPr>
              <w:t>开展颗粒物走航</w:t>
            </w:r>
            <w:r>
              <w:rPr>
                <w:color w:val="000000"/>
                <w:sz w:val="24"/>
              </w:rPr>
              <w:t>50</w:t>
            </w:r>
            <w:r>
              <w:rPr>
                <w:rFonts w:ascii="方正仿宋_GBK" w:hAnsi="方正仿宋_GBK" w:eastAsia="方正仿宋_GBK" w:cs="方正仿宋_GBK"/>
                <w:color w:val="000000"/>
                <w:sz w:val="24"/>
              </w:rPr>
              <w:t>天。</w:t>
            </w:r>
          </w:p>
        </w:tc>
      </w:tr>
      <w:tr w14:paraId="41AB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45119185">
            <w:pPr>
              <w:widowControl/>
              <w:adjustRightInd w:val="0"/>
              <w:snapToGrid w:val="0"/>
              <w:jc w:val="left"/>
              <w:rPr>
                <w:color w:val="000000"/>
                <w:sz w:val="24"/>
              </w:rPr>
            </w:pPr>
          </w:p>
        </w:tc>
        <w:tc>
          <w:tcPr>
            <w:tcW w:w="470" w:type="pct"/>
            <w:vMerge w:val="continue"/>
            <w:vAlign w:val="center"/>
          </w:tcPr>
          <w:p w14:paraId="4E086D83">
            <w:pPr>
              <w:widowControl/>
              <w:adjustRightInd w:val="0"/>
              <w:snapToGrid w:val="0"/>
              <w:jc w:val="left"/>
              <w:rPr>
                <w:rFonts w:eastAsia="Times New Roman"/>
                <w:sz w:val="24"/>
              </w:rPr>
            </w:pPr>
          </w:p>
        </w:tc>
        <w:tc>
          <w:tcPr>
            <w:tcW w:w="775" w:type="pct"/>
            <w:shd w:val="clear" w:color="auto" w:fill="auto"/>
            <w:vAlign w:val="center"/>
          </w:tcPr>
          <w:p w14:paraId="345E1E65">
            <w:pPr>
              <w:widowControl/>
              <w:adjustRightInd w:val="0"/>
              <w:snapToGrid w:val="0"/>
              <w:jc w:val="center"/>
              <w:rPr>
                <w:color w:val="000000"/>
                <w:sz w:val="24"/>
              </w:rPr>
            </w:pPr>
            <w:r>
              <w:rPr>
                <w:rFonts w:ascii="方正仿宋_GBK" w:hAnsi="方正仿宋_GBK" w:eastAsia="方正仿宋_GBK" w:cs="方正仿宋_GBK"/>
                <w:color w:val="000000"/>
                <w:sz w:val="24"/>
              </w:rPr>
              <w:t>道路尘负荷走航监测服务</w:t>
            </w:r>
          </w:p>
        </w:tc>
        <w:tc>
          <w:tcPr>
            <w:tcW w:w="1752" w:type="pct"/>
            <w:shd w:val="clear" w:color="auto" w:fill="auto"/>
            <w:vAlign w:val="center"/>
          </w:tcPr>
          <w:p w14:paraId="19C0E06F">
            <w:pPr>
              <w:widowControl/>
              <w:adjustRightInd w:val="0"/>
              <w:snapToGrid w:val="0"/>
              <w:jc w:val="left"/>
              <w:rPr>
                <w:color w:val="000000"/>
                <w:sz w:val="24"/>
              </w:rPr>
            </w:pPr>
            <w:r>
              <w:rPr>
                <w:rFonts w:ascii="方正仿宋_GBK" w:hAnsi="方正仿宋_GBK" w:eastAsia="方正仿宋_GBK" w:cs="方正仿宋_GBK"/>
                <w:color w:val="000000"/>
                <w:sz w:val="24"/>
              </w:rPr>
              <w:t>对城区主要道路积尘整体分布情况进行测量，获取道路积尘负荷分布，为管理道路扬尘提供依据。</w:t>
            </w:r>
          </w:p>
        </w:tc>
        <w:tc>
          <w:tcPr>
            <w:tcW w:w="572" w:type="pct"/>
            <w:shd w:val="clear" w:color="auto" w:fill="auto"/>
            <w:noWrap/>
            <w:vAlign w:val="center"/>
          </w:tcPr>
          <w:p w14:paraId="176ED0B4">
            <w:pPr>
              <w:widowControl/>
              <w:adjustRightInd w:val="0"/>
              <w:snapToGrid w:val="0"/>
              <w:jc w:val="center"/>
              <w:rPr>
                <w:color w:val="000000"/>
                <w:sz w:val="24"/>
              </w:rPr>
            </w:pPr>
            <w:r>
              <w:rPr>
                <w:color w:val="000000"/>
                <w:sz w:val="24"/>
              </w:rPr>
              <w:t>24</w:t>
            </w:r>
            <w:r>
              <w:rPr>
                <w:rFonts w:ascii="方正仿宋_GBK" w:hAnsi="方正仿宋_GBK" w:eastAsia="方正仿宋_GBK" w:cs="方正仿宋_GBK"/>
                <w:color w:val="000000"/>
                <w:sz w:val="24"/>
              </w:rPr>
              <w:t>天</w:t>
            </w:r>
          </w:p>
        </w:tc>
        <w:tc>
          <w:tcPr>
            <w:tcW w:w="1004" w:type="pct"/>
            <w:shd w:val="clear" w:color="auto" w:fill="auto"/>
            <w:vAlign w:val="center"/>
          </w:tcPr>
          <w:p w14:paraId="11493CB8">
            <w:pPr>
              <w:widowControl/>
              <w:adjustRightInd w:val="0"/>
              <w:snapToGrid w:val="0"/>
              <w:jc w:val="center"/>
              <w:rPr>
                <w:color w:val="000000"/>
                <w:sz w:val="24"/>
              </w:rPr>
            </w:pPr>
            <w:r>
              <w:rPr>
                <w:rFonts w:ascii="方正仿宋_GBK" w:hAnsi="方正仿宋_GBK" w:eastAsia="方正仿宋_GBK" w:cs="方正仿宋_GBK"/>
                <w:color w:val="000000"/>
                <w:sz w:val="24"/>
              </w:rPr>
              <w:t>开展尘负荷走航</w:t>
            </w:r>
            <w:r>
              <w:rPr>
                <w:color w:val="000000"/>
                <w:sz w:val="24"/>
              </w:rPr>
              <w:t>24</w:t>
            </w:r>
            <w:r>
              <w:rPr>
                <w:rFonts w:ascii="方正仿宋_GBK" w:hAnsi="方正仿宋_GBK" w:eastAsia="方正仿宋_GBK" w:cs="方正仿宋_GBK"/>
                <w:color w:val="000000"/>
                <w:sz w:val="24"/>
              </w:rPr>
              <w:t>天。</w:t>
            </w:r>
          </w:p>
        </w:tc>
      </w:tr>
    </w:tbl>
    <w:p w14:paraId="5D5A6965">
      <w:pPr>
        <w:spacing w:before="120" w:beforeLines="50" w:line="360" w:lineRule="auto"/>
        <w:ind w:firstLine="482"/>
        <w:jc w:val="left"/>
        <w:outlineLvl w:val="2"/>
        <w:rPr>
          <w:sz w:val="24"/>
        </w:rPr>
      </w:pPr>
      <w:r>
        <w:rPr>
          <w:sz w:val="24"/>
        </w:rPr>
        <w:t>（二）项目人员配置要求</w:t>
      </w:r>
    </w:p>
    <w:tbl>
      <w:tblPr>
        <w:tblStyle w:val="6"/>
        <w:tblW w:w="92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08" w:type="dxa"/>
          <w:bottom w:w="0" w:type="dxa"/>
          <w:right w:w="108" w:type="dxa"/>
        </w:tblCellMar>
      </w:tblPr>
      <w:tblGrid>
        <w:gridCol w:w="1854"/>
        <w:gridCol w:w="850"/>
        <w:gridCol w:w="6567"/>
      </w:tblGrid>
      <w:tr w14:paraId="6E9DB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08" w:type="dxa"/>
            <w:bottom w:w="0" w:type="dxa"/>
            <w:right w:w="108" w:type="dxa"/>
          </w:tblCellMar>
        </w:tblPrEx>
        <w:trPr>
          <w:trHeight w:val="340" w:hRule="atLeast"/>
          <w:jc w:val="center"/>
        </w:trPr>
        <w:tc>
          <w:tcPr>
            <w:tcW w:w="1854" w:type="dxa"/>
            <w:vAlign w:val="center"/>
          </w:tcPr>
          <w:p w14:paraId="708A3B87">
            <w:pPr>
              <w:jc w:val="left"/>
              <w:rPr>
                <w:b/>
                <w:bCs/>
                <w:szCs w:val="21"/>
              </w:rPr>
            </w:pPr>
            <w:r>
              <w:rPr>
                <w:b/>
                <w:bCs/>
                <w:szCs w:val="21"/>
              </w:rPr>
              <w:t>角色</w:t>
            </w:r>
          </w:p>
        </w:tc>
        <w:tc>
          <w:tcPr>
            <w:tcW w:w="850" w:type="dxa"/>
            <w:vAlign w:val="center"/>
          </w:tcPr>
          <w:p w14:paraId="021AA335">
            <w:pPr>
              <w:jc w:val="left"/>
              <w:rPr>
                <w:b/>
                <w:bCs/>
                <w:szCs w:val="21"/>
              </w:rPr>
            </w:pPr>
            <w:r>
              <w:rPr>
                <w:b/>
                <w:bCs/>
                <w:szCs w:val="21"/>
              </w:rPr>
              <w:t>数量</w:t>
            </w:r>
          </w:p>
        </w:tc>
        <w:tc>
          <w:tcPr>
            <w:tcW w:w="6567" w:type="dxa"/>
            <w:vAlign w:val="center"/>
          </w:tcPr>
          <w:p w14:paraId="52F3D0CA">
            <w:pPr>
              <w:jc w:val="center"/>
              <w:rPr>
                <w:b/>
                <w:bCs/>
                <w:szCs w:val="21"/>
              </w:rPr>
            </w:pPr>
            <w:r>
              <w:rPr>
                <w:b/>
                <w:bCs/>
                <w:szCs w:val="21"/>
              </w:rPr>
              <w:t>岗位职责</w:t>
            </w:r>
          </w:p>
        </w:tc>
      </w:tr>
      <w:tr w14:paraId="19548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08" w:type="dxa"/>
            <w:bottom w:w="0" w:type="dxa"/>
            <w:right w:w="108" w:type="dxa"/>
          </w:tblCellMar>
        </w:tblPrEx>
        <w:trPr>
          <w:trHeight w:val="1086" w:hRule="atLeast"/>
          <w:jc w:val="center"/>
        </w:trPr>
        <w:tc>
          <w:tcPr>
            <w:tcW w:w="1854" w:type="dxa"/>
            <w:vAlign w:val="center"/>
          </w:tcPr>
          <w:p w14:paraId="33E1D4AA">
            <w:pPr>
              <w:jc w:val="center"/>
              <w:rPr>
                <w:szCs w:val="21"/>
              </w:rPr>
            </w:pPr>
            <w:r>
              <w:rPr>
                <w:szCs w:val="21"/>
              </w:rPr>
              <w:t>项目经理</w:t>
            </w:r>
          </w:p>
        </w:tc>
        <w:tc>
          <w:tcPr>
            <w:tcW w:w="850" w:type="dxa"/>
            <w:vAlign w:val="center"/>
          </w:tcPr>
          <w:p w14:paraId="79A85918">
            <w:pPr>
              <w:jc w:val="center"/>
              <w:rPr>
                <w:szCs w:val="21"/>
              </w:rPr>
            </w:pPr>
            <w:r>
              <w:rPr>
                <w:szCs w:val="21"/>
              </w:rPr>
              <w:t>1</w:t>
            </w:r>
          </w:p>
        </w:tc>
        <w:tc>
          <w:tcPr>
            <w:tcW w:w="6567" w:type="dxa"/>
            <w:vAlign w:val="center"/>
          </w:tcPr>
          <w:p w14:paraId="4A6ED7AB">
            <w:pPr>
              <w:jc w:val="left"/>
              <w:rPr>
                <w:szCs w:val="21"/>
              </w:rPr>
            </w:pPr>
            <w:r>
              <w:rPr>
                <w:szCs w:val="21"/>
              </w:rPr>
              <w:t>主要负责项目日常管理，配合政府组织并参加大气污染防治研判及专家讨论等会议，调度公司相关资源提供技术支持，并安排巡查人员轮班，开展重点污染源日常巡查工作。驻场。</w:t>
            </w:r>
          </w:p>
        </w:tc>
      </w:tr>
      <w:tr w14:paraId="6DCD9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08" w:type="dxa"/>
            <w:bottom w:w="0" w:type="dxa"/>
            <w:right w:w="108" w:type="dxa"/>
          </w:tblCellMar>
        </w:tblPrEx>
        <w:trPr>
          <w:trHeight w:val="968" w:hRule="atLeast"/>
          <w:jc w:val="center"/>
        </w:trPr>
        <w:tc>
          <w:tcPr>
            <w:tcW w:w="1854" w:type="dxa"/>
            <w:vAlign w:val="center"/>
          </w:tcPr>
          <w:p w14:paraId="5BFD7D62">
            <w:pPr>
              <w:jc w:val="center"/>
              <w:rPr>
                <w:szCs w:val="21"/>
              </w:rPr>
            </w:pPr>
            <w:r>
              <w:rPr>
                <w:szCs w:val="21"/>
              </w:rPr>
              <w:t>数据分析人员</w:t>
            </w:r>
          </w:p>
        </w:tc>
        <w:tc>
          <w:tcPr>
            <w:tcW w:w="850" w:type="dxa"/>
            <w:vAlign w:val="center"/>
          </w:tcPr>
          <w:p w14:paraId="26C008C5">
            <w:pPr>
              <w:jc w:val="center"/>
              <w:rPr>
                <w:szCs w:val="21"/>
              </w:rPr>
            </w:pPr>
            <w:r>
              <w:rPr>
                <w:rFonts w:hint="eastAsia"/>
                <w:szCs w:val="21"/>
              </w:rPr>
              <w:t>2</w:t>
            </w:r>
          </w:p>
        </w:tc>
        <w:tc>
          <w:tcPr>
            <w:tcW w:w="6567" w:type="dxa"/>
            <w:vAlign w:val="center"/>
          </w:tcPr>
          <w:p w14:paraId="301D442F">
            <w:pPr>
              <w:jc w:val="left"/>
              <w:rPr>
                <w:szCs w:val="21"/>
              </w:rPr>
            </w:pPr>
            <w:r>
              <w:rPr>
                <w:szCs w:val="21"/>
              </w:rPr>
              <w:t>结合省/市空气站、在线污染源、网格化监测、气象等数据进行综合分析，对城市空气质量进行分析及研判，提出环境管控建议并提供相应专用报告。驻场。</w:t>
            </w:r>
          </w:p>
        </w:tc>
      </w:tr>
      <w:tr w14:paraId="0CF71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08" w:type="dxa"/>
            <w:bottom w:w="0" w:type="dxa"/>
            <w:right w:w="108" w:type="dxa"/>
          </w:tblCellMar>
        </w:tblPrEx>
        <w:trPr>
          <w:trHeight w:val="688" w:hRule="atLeast"/>
          <w:jc w:val="center"/>
        </w:trPr>
        <w:tc>
          <w:tcPr>
            <w:tcW w:w="1854" w:type="dxa"/>
            <w:vAlign w:val="center"/>
          </w:tcPr>
          <w:p w14:paraId="034D9C3C">
            <w:pPr>
              <w:jc w:val="center"/>
              <w:rPr>
                <w:szCs w:val="21"/>
              </w:rPr>
            </w:pPr>
            <w:r>
              <w:rPr>
                <w:szCs w:val="21"/>
              </w:rPr>
              <w:t>现场巡查人员</w:t>
            </w:r>
          </w:p>
        </w:tc>
        <w:tc>
          <w:tcPr>
            <w:tcW w:w="850" w:type="dxa"/>
            <w:vAlign w:val="center"/>
          </w:tcPr>
          <w:p w14:paraId="536F6810">
            <w:pPr>
              <w:jc w:val="center"/>
              <w:rPr>
                <w:szCs w:val="21"/>
              </w:rPr>
            </w:pPr>
            <w:r>
              <w:rPr>
                <w:rFonts w:hint="eastAsia"/>
                <w:szCs w:val="21"/>
              </w:rPr>
              <w:t>3</w:t>
            </w:r>
          </w:p>
        </w:tc>
        <w:tc>
          <w:tcPr>
            <w:tcW w:w="6567" w:type="dxa"/>
            <w:vAlign w:val="center"/>
          </w:tcPr>
          <w:p w14:paraId="73F8057A">
            <w:pPr>
              <w:jc w:val="left"/>
              <w:rPr>
                <w:szCs w:val="21"/>
              </w:rPr>
            </w:pPr>
            <w:r>
              <w:rPr>
                <w:szCs w:val="21"/>
              </w:rPr>
              <w:t>完成日常及特殊污染事件巡查任务，对现场进行拍照取证并提交巡查报告。驻场。</w:t>
            </w:r>
          </w:p>
        </w:tc>
      </w:tr>
      <w:tr w14:paraId="50DB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08" w:type="dxa"/>
            <w:bottom w:w="0" w:type="dxa"/>
            <w:right w:w="108" w:type="dxa"/>
          </w:tblCellMar>
        </w:tblPrEx>
        <w:trPr>
          <w:trHeight w:val="960" w:hRule="atLeast"/>
          <w:jc w:val="center"/>
        </w:trPr>
        <w:tc>
          <w:tcPr>
            <w:tcW w:w="1854" w:type="dxa"/>
            <w:vAlign w:val="center"/>
          </w:tcPr>
          <w:p w14:paraId="7F4A5376">
            <w:pPr>
              <w:jc w:val="center"/>
              <w:rPr>
                <w:szCs w:val="21"/>
              </w:rPr>
            </w:pPr>
            <w:r>
              <w:rPr>
                <w:szCs w:val="21"/>
              </w:rPr>
              <w:t>其他人员</w:t>
            </w:r>
          </w:p>
        </w:tc>
        <w:tc>
          <w:tcPr>
            <w:tcW w:w="850" w:type="dxa"/>
            <w:vAlign w:val="center"/>
          </w:tcPr>
          <w:p w14:paraId="6170C06A">
            <w:pPr>
              <w:jc w:val="center"/>
              <w:rPr>
                <w:szCs w:val="21"/>
              </w:rPr>
            </w:pPr>
            <w:r>
              <w:rPr>
                <w:szCs w:val="21"/>
              </w:rPr>
              <w:t>按需</w:t>
            </w:r>
          </w:p>
        </w:tc>
        <w:tc>
          <w:tcPr>
            <w:tcW w:w="6567" w:type="dxa"/>
            <w:vAlign w:val="center"/>
          </w:tcPr>
          <w:p w14:paraId="3D9287BD">
            <w:pPr>
              <w:jc w:val="left"/>
              <w:rPr>
                <w:szCs w:val="21"/>
              </w:rPr>
            </w:pPr>
            <w:r>
              <w:rPr>
                <w:szCs w:val="21"/>
              </w:rPr>
              <w:t>根据项目需要，随时派遣专业走航人员和司机进行移动监测、排查污染源，出具监测报告，共计开展VOCs走航监测5</w:t>
            </w:r>
            <w:r>
              <w:rPr>
                <w:rFonts w:hint="eastAsia"/>
                <w:szCs w:val="21"/>
              </w:rPr>
              <w:t>0</w:t>
            </w:r>
            <w:r>
              <w:rPr>
                <w:szCs w:val="21"/>
              </w:rPr>
              <w:t>天、颗粒物走航监测50天。按需驻场。</w:t>
            </w:r>
          </w:p>
          <w:p w14:paraId="396E2059">
            <w:pPr>
              <w:jc w:val="left"/>
              <w:rPr>
                <w:szCs w:val="21"/>
              </w:rPr>
            </w:pPr>
            <w:r>
              <w:rPr>
                <w:szCs w:val="21"/>
              </w:rPr>
              <w:t>根据项目需要，派遣尘负荷走航工程师开展道路尘负荷走航工作，开展道路尘负荷走航监测，按需驻场。</w:t>
            </w:r>
          </w:p>
        </w:tc>
      </w:tr>
    </w:tbl>
    <w:p w14:paraId="19D9D029">
      <w:pPr>
        <w:spacing w:line="520" w:lineRule="exact"/>
        <w:rPr>
          <w:rFonts w:hint="eastAsia" w:ascii="宋体" w:hAnsi="宋体" w:cs="宋体"/>
          <w:b/>
          <w:sz w:val="24"/>
          <w:szCs w:val="24"/>
        </w:rPr>
      </w:pPr>
      <w:r>
        <w:rPr>
          <w:rFonts w:hint="eastAsia" w:ascii="宋体" w:hAnsi="宋体" w:cs="宋体"/>
          <w:b/>
          <w:sz w:val="24"/>
          <w:szCs w:val="24"/>
        </w:rPr>
        <w:t>四、</w:t>
      </w:r>
      <w:r>
        <w:rPr>
          <w:b/>
          <w:bCs/>
          <w:sz w:val="24"/>
        </w:rPr>
        <w:t>服务技术要求</w:t>
      </w:r>
    </w:p>
    <w:p w14:paraId="54138272">
      <w:pPr>
        <w:spacing w:before="120" w:beforeLines="50" w:line="360" w:lineRule="auto"/>
        <w:ind w:firstLine="482"/>
        <w:jc w:val="left"/>
        <w:outlineLvl w:val="2"/>
        <w:rPr>
          <w:sz w:val="24"/>
        </w:rPr>
      </w:pPr>
      <w:bookmarkStart w:id="1" w:name="_Toc30901"/>
      <w:bookmarkStart w:id="2" w:name="_Toc22129"/>
      <w:bookmarkStart w:id="3" w:name="_Toc9645"/>
      <w:r>
        <w:rPr>
          <w:sz w:val="24"/>
        </w:rPr>
        <w:t>（一）大气精准管控综合驻场服务</w:t>
      </w:r>
    </w:p>
    <w:p w14:paraId="0B80292F">
      <w:pPr>
        <w:spacing w:before="120" w:beforeLines="50" w:line="360" w:lineRule="auto"/>
        <w:ind w:firstLine="482"/>
        <w:jc w:val="left"/>
        <w:outlineLvl w:val="3"/>
        <w:rPr>
          <w:sz w:val="24"/>
        </w:rPr>
      </w:pPr>
      <w:r>
        <w:rPr>
          <w:sz w:val="24"/>
        </w:rPr>
        <w:t>1、数据监控服务</w:t>
      </w:r>
    </w:p>
    <w:p w14:paraId="4EB8946A">
      <w:pPr>
        <w:spacing w:line="560" w:lineRule="exact"/>
        <w:ind w:firstLine="480"/>
        <w:jc w:val="left"/>
        <w:rPr>
          <w:sz w:val="24"/>
        </w:rPr>
      </w:pPr>
      <w:r>
        <w:rPr>
          <w:sz w:val="24"/>
        </w:rPr>
        <w:t>驻场技术团队每日对空气质量监测数据平台数据进行监控，对突发性指标上升等问题进行监控、研判，及时、快速拟定应对措施，抓住重点源，通过指定方式下达指令，综合分析污染特征、诊断污染来源、评估管控效果、提出管控建议。</w:t>
      </w:r>
    </w:p>
    <w:p w14:paraId="1A228405">
      <w:pPr>
        <w:spacing w:before="120" w:beforeLines="50" w:line="360" w:lineRule="auto"/>
        <w:ind w:firstLine="482"/>
        <w:jc w:val="left"/>
        <w:outlineLvl w:val="3"/>
        <w:rPr>
          <w:sz w:val="24"/>
        </w:rPr>
      </w:pPr>
      <w:r>
        <w:rPr>
          <w:sz w:val="24"/>
        </w:rPr>
        <w:t>2、现场巡查服务</w:t>
      </w:r>
    </w:p>
    <w:p w14:paraId="392F81AB">
      <w:pPr>
        <w:spacing w:line="560" w:lineRule="exact"/>
        <w:ind w:firstLine="480"/>
        <w:rPr>
          <w:sz w:val="24"/>
        </w:rPr>
      </w:pPr>
      <w:r>
        <w:rPr>
          <w:sz w:val="24"/>
        </w:rPr>
        <w:t>现场巡查人员进行日常巡查工作，需提供便携式检测设备及巡查车辆，必要时可借助无人机等设备开展工作，以省控站点周边1公里范围为核心巡查管控区域、3公里范围为日常巡查管控区域、5公里范围为污染天气（空气站数据较差时）巡查管控区域</w:t>
      </w:r>
      <w:r>
        <w:rPr>
          <w:rFonts w:hint="eastAsia"/>
          <w:sz w:val="24"/>
        </w:rPr>
        <w:t>，5公里以外区域根据气象条件适时进行巡查</w:t>
      </w:r>
      <w:r>
        <w:rPr>
          <w:sz w:val="24"/>
        </w:rPr>
        <w:t>。重点针对餐饮油烟、交通、工地、汽修、工业企业等污染源进行现场巡查，反馈相关问题，跟踪管控措施落实情况。</w:t>
      </w:r>
    </w:p>
    <w:p w14:paraId="6E8E4C65">
      <w:pPr>
        <w:spacing w:before="120" w:beforeLines="50" w:line="360" w:lineRule="auto"/>
        <w:ind w:firstLine="482"/>
        <w:jc w:val="left"/>
        <w:outlineLvl w:val="3"/>
        <w:rPr>
          <w:sz w:val="24"/>
        </w:rPr>
      </w:pPr>
      <w:r>
        <w:rPr>
          <w:sz w:val="24"/>
        </w:rPr>
        <w:t>3、污染综合分析报告服务</w:t>
      </w:r>
    </w:p>
    <w:p w14:paraId="64159F46">
      <w:pPr>
        <w:spacing w:line="560" w:lineRule="exact"/>
        <w:ind w:firstLine="480"/>
        <w:rPr>
          <w:sz w:val="24"/>
        </w:rPr>
      </w:pPr>
      <w:r>
        <w:rPr>
          <w:sz w:val="24"/>
        </w:rPr>
        <w:t>利用现有的监控平台数据（空气质量六参数、重点监控企业自行监测信息等）结合VOCs走航服务、颗粒物走航服务、便携式监测设备等多种技术手段所提供的数据，综合分析服务城市大气污染成因，为大气污染防治精准监管、靶向治理提供技术支撑。数据分析研判报告包括但不限于</w:t>
      </w:r>
      <w:r>
        <w:rPr>
          <w:rFonts w:hint="eastAsia"/>
          <w:sz w:val="24"/>
        </w:rPr>
        <w:t>周报</w:t>
      </w:r>
      <w:r>
        <w:rPr>
          <w:sz w:val="24"/>
        </w:rPr>
        <w:t>、月</w:t>
      </w:r>
      <w:r>
        <w:rPr>
          <w:rFonts w:hint="eastAsia"/>
          <w:sz w:val="24"/>
        </w:rPr>
        <w:t>报</w:t>
      </w:r>
      <w:r>
        <w:rPr>
          <w:sz w:val="24"/>
        </w:rPr>
        <w:t>、重污染过程分析报告</w:t>
      </w:r>
      <w:r>
        <w:rPr>
          <w:rFonts w:hint="eastAsia"/>
          <w:sz w:val="24"/>
        </w:rPr>
        <w:t>等</w:t>
      </w:r>
      <w:r>
        <w:rPr>
          <w:sz w:val="24"/>
        </w:rPr>
        <w:t>。</w:t>
      </w:r>
    </w:p>
    <w:p w14:paraId="2C8C1F84">
      <w:pPr>
        <w:spacing w:line="560" w:lineRule="exact"/>
        <w:ind w:firstLine="480"/>
        <w:jc w:val="left"/>
        <w:rPr>
          <w:sz w:val="24"/>
        </w:rPr>
      </w:pPr>
      <w:r>
        <w:rPr>
          <w:sz w:val="24"/>
        </w:rPr>
        <w:t>（1）</w:t>
      </w:r>
      <w:r>
        <w:rPr>
          <w:rFonts w:hint="eastAsia"/>
          <w:sz w:val="24"/>
        </w:rPr>
        <w:t>周报</w:t>
      </w:r>
    </w:p>
    <w:p w14:paraId="16A1D1B0">
      <w:pPr>
        <w:spacing w:line="560" w:lineRule="exact"/>
        <w:ind w:firstLine="480"/>
        <w:rPr>
          <w:sz w:val="24"/>
        </w:rPr>
      </w:pPr>
      <w:r>
        <w:rPr>
          <w:sz w:val="24"/>
        </w:rPr>
        <w:t>内容包括</w:t>
      </w:r>
      <w:r>
        <w:rPr>
          <w:rFonts w:hint="eastAsia"/>
          <w:sz w:val="24"/>
        </w:rPr>
        <w:t>一周</w:t>
      </w:r>
      <w:r>
        <w:rPr>
          <w:sz w:val="24"/>
        </w:rPr>
        <w:t>空气质量概况、月累计及同比情况、站点分析、站点污染物随时间变化趋势分析；日常发现的污染源信息，包括污染类型信息，污染源位置信息，现场照片总结，根据气象以及针对突出的问题提出工作建议。</w:t>
      </w:r>
    </w:p>
    <w:p w14:paraId="58F61265">
      <w:pPr>
        <w:spacing w:line="560" w:lineRule="exact"/>
        <w:ind w:firstLine="480"/>
        <w:jc w:val="left"/>
        <w:rPr>
          <w:sz w:val="24"/>
        </w:rPr>
      </w:pPr>
      <w:r>
        <w:rPr>
          <w:sz w:val="24"/>
        </w:rPr>
        <w:t>（2）月报</w:t>
      </w:r>
    </w:p>
    <w:p w14:paraId="732C9523">
      <w:pPr>
        <w:spacing w:line="560" w:lineRule="exact"/>
        <w:ind w:firstLine="480"/>
        <w:rPr>
          <w:sz w:val="24"/>
        </w:rPr>
      </w:pPr>
      <w:r>
        <w:rPr>
          <w:sz w:val="24"/>
        </w:rPr>
        <w:t>服务团队对月空气质量进行分析排名，与周边城市/县区的数据进行对比，对上月的空气质量变化、典型问题总结、污染过程等进行分析总结，结合现场情况和历史数据对突出的大气污染物进行深入分析，并对下步工作提出相应建议。</w:t>
      </w:r>
    </w:p>
    <w:p w14:paraId="106267DD">
      <w:pPr>
        <w:spacing w:line="560" w:lineRule="exact"/>
        <w:ind w:firstLine="480"/>
        <w:jc w:val="left"/>
        <w:rPr>
          <w:sz w:val="24"/>
        </w:rPr>
      </w:pPr>
      <w:r>
        <w:rPr>
          <w:sz w:val="24"/>
        </w:rPr>
        <w:t>（3）重污染过程分析报告</w:t>
      </w:r>
    </w:p>
    <w:p w14:paraId="2A373E69">
      <w:pPr>
        <w:spacing w:line="560" w:lineRule="exact"/>
        <w:ind w:firstLine="480"/>
        <w:rPr>
          <w:sz w:val="24"/>
        </w:rPr>
      </w:pPr>
      <w:r>
        <w:rPr>
          <w:sz w:val="24"/>
        </w:rPr>
        <w:t>针对发生的重污染过程及时开展数据分析工作，结合日常巡查、夜间督察发现的问题，说清污染成因，形成重污染过程分析报告，为实现精细化管理提供技术支撑</w:t>
      </w:r>
      <w:r>
        <w:rPr>
          <w:rFonts w:hint="eastAsia"/>
          <w:sz w:val="24"/>
        </w:rPr>
        <w:t>，按需提供</w:t>
      </w:r>
      <w:r>
        <w:rPr>
          <w:sz w:val="24"/>
        </w:rPr>
        <w:t>。</w:t>
      </w:r>
    </w:p>
    <w:p w14:paraId="246213AB">
      <w:pPr>
        <w:spacing w:before="120" w:beforeLines="50" w:line="360" w:lineRule="auto"/>
        <w:ind w:firstLine="482"/>
        <w:jc w:val="left"/>
        <w:outlineLvl w:val="3"/>
        <w:rPr>
          <w:sz w:val="24"/>
        </w:rPr>
      </w:pPr>
      <w:r>
        <w:rPr>
          <w:sz w:val="24"/>
        </w:rPr>
        <w:t>4、专家咨询服务</w:t>
      </w:r>
    </w:p>
    <w:p w14:paraId="61995292">
      <w:pPr>
        <w:spacing w:line="560" w:lineRule="exact"/>
        <w:ind w:firstLine="480"/>
        <w:jc w:val="left"/>
        <w:rPr>
          <w:sz w:val="24"/>
        </w:rPr>
      </w:pPr>
      <w:r>
        <w:rPr>
          <w:sz w:val="24"/>
        </w:rPr>
        <w:t>定期组织专家召开讨论会，分析评估上一阶段工作成效，为下阶段空气质量改善的防治措施及方案制定提供建议。服务期间共召开2次专家讨论会议。</w:t>
      </w:r>
    </w:p>
    <w:p w14:paraId="5201A7DE">
      <w:pPr>
        <w:spacing w:before="120" w:beforeLines="50" w:line="360" w:lineRule="auto"/>
        <w:ind w:firstLine="482"/>
        <w:jc w:val="left"/>
        <w:outlineLvl w:val="2"/>
        <w:rPr>
          <w:sz w:val="24"/>
        </w:rPr>
      </w:pPr>
      <w:r>
        <w:rPr>
          <w:sz w:val="24"/>
        </w:rPr>
        <w:t>（二）臭氧及颗粒物动态督查服务</w:t>
      </w:r>
    </w:p>
    <w:p w14:paraId="2491E104">
      <w:pPr>
        <w:spacing w:line="560" w:lineRule="atLeast"/>
        <w:ind w:firstLine="480"/>
        <w:jc w:val="left"/>
        <w:rPr>
          <w:sz w:val="24"/>
        </w:rPr>
      </w:pPr>
      <w:r>
        <w:rPr>
          <w:sz w:val="24"/>
        </w:rPr>
        <w:t>监测车配备挥发性有机物质谱仪（核心产品）、校准仪、车载式五参数气象监测仪等仪器设备。仪器搭载在监测车上，满足可对污染物实时在线走航监测。</w:t>
      </w:r>
    </w:p>
    <w:p w14:paraId="0B72297A">
      <w:pPr>
        <w:spacing w:before="120" w:beforeLines="50" w:line="360" w:lineRule="auto"/>
        <w:ind w:firstLine="482"/>
        <w:jc w:val="left"/>
        <w:outlineLvl w:val="3"/>
        <w:rPr>
          <w:sz w:val="24"/>
        </w:rPr>
      </w:pPr>
      <w:r>
        <w:rPr>
          <w:sz w:val="24"/>
        </w:rPr>
        <w:t>1、VOCs走航监测系统</w:t>
      </w:r>
    </w:p>
    <w:p w14:paraId="35ADEAB0">
      <w:pPr>
        <w:spacing w:line="360" w:lineRule="auto"/>
        <w:ind w:firstLine="480"/>
        <w:jc w:val="left"/>
        <w:rPr>
          <w:sz w:val="24"/>
        </w:rPr>
      </w:pPr>
      <w:bookmarkStart w:id="4" w:name="_Hlk54975045"/>
      <w:r>
        <w:rPr>
          <w:rFonts w:hint="eastAsia" w:ascii="宋体" w:hAnsi="宋体" w:cs="宋体"/>
          <w:sz w:val="24"/>
        </w:rPr>
        <w:t>①</w:t>
      </w:r>
      <w:r>
        <w:rPr>
          <w:sz w:val="24"/>
        </w:rPr>
        <w:t>总体要求</w:t>
      </w:r>
    </w:p>
    <w:p w14:paraId="6C1132B5">
      <w:pPr>
        <w:spacing w:line="560" w:lineRule="exact"/>
        <w:ind w:firstLine="480"/>
        <w:rPr>
          <w:sz w:val="24"/>
        </w:rPr>
      </w:pPr>
      <w:bookmarkStart w:id="5" w:name="_Hlk106718519"/>
      <w:r>
        <w:rPr>
          <w:sz w:val="24"/>
        </w:rPr>
        <w:t>利用VOCs走航监测车，对主城区开展重点区域、工业园区的挥发性有机物动态走航监测，实时获取不同物种浓度分布和变化规律，对污染物进行定性定量分析，快速、深入了解区域污染物分布情况，锁定关键物种，实时追溯污染物来源，精确判定污染区域，为实施空气VOCs污染精细化管理提供技术支撑。服务期间，VOCs走航车根据实际情况按需进行驻场服务。VOCs走航监测5</w:t>
      </w:r>
      <w:r>
        <w:rPr>
          <w:rFonts w:hint="eastAsia"/>
          <w:sz w:val="24"/>
        </w:rPr>
        <w:t>0</w:t>
      </w:r>
      <w:r>
        <w:rPr>
          <w:sz w:val="24"/>
        </w:rPr>
        <w:t>天。</w:t>
      </w:r>
    </w:p>
    <w:bookmarkEnd w:id="4"/>
    <w:bookmarkEnd w:id="5"/>
    <w:p w14:paraId="6AD3429C">
      <w:pPr>
        <w:spacing w:line="360" w:lineRule="auto"/>
        <w:ind w:firstLine="480"/>
        <w:jc w:val="left"/>
        <w:rPr>
          <w:sz w:val="24"/>
        </w:rPr>
      </w:pPr>
      <w:r>
        <w:rPr>
          <w:rFonts w:hint="eastAsia" w:ascii="宋体" w:hAnsi="宋体" w:cs="宋体"/>
          <w:sz w:val="24"/>
        </w:rPr>
        <w:t>②</w:t>
      </w:r>
      <w:r>
        <w:rPr>
          <w:sz w:val="24"/>
        </w:rPr>
        <w:t>监测系统的技术参数</w:t>
      </w:r>
    </w:p>
    <w:p w14:paraId="45AF5A6D">
      <w:pPr>
        <w:spacing w:line="360" w:lineRule="auto"/>
        <w:ind w:firstLine="480"/>
        <w:jc w:val="left"/>
        <w:rPr>
          <w:sz w:val="24"/>
        </w:rPr>
      </w:pPr>
      <w:bookmarkStart w:id="6" w:name="_Hlk106714601"/>
      <w:r>
        <w:rPr>
          <w:sz w:val="24"/>
        </w:rPr>
        <w:t>1).对大气VOCs的实时在线监测，样品无需前处理直接进样检测；</w:t>
      </w:r>
    </w:p>
    <w:p w14:paraId="732CD5E5">
      <w:pPr>
        <w:spacing w:line="360" w:lineRule="auto"/>
        <w:ind w:firstLine="480"/>
        <w:jc w:val="left"/>
        <w:rPr>
          <w:sz w:val="24"/>
        </w:rPr>
      </w:pPr>
      <w:r>
        <w:rPr>
          <w:sz w:val="24"/>
        </w:rPr>
        <w:t>2).对有机硫气体有较好的投标，检出限ppb级；</w:t>
      </w:r>
    </w:p>
    <w:p w14:paraId="1A16AB47">
      <w:pPr>
        <w:spacing w:line="360" w:lineRule="auto"/>
        <w:ind w:firstLine="480"/>
        <w:jc w:val="left"/>
        <w:rPr>
          <w:sz w:val="24"/>
        </w:rPr>
      </w:pPr>
      <w:r>
        <w:rPr>
          <w:sz w:val="24"/>
        </w:rPr>
        <w:t>3).仪器搭载在监测车上，满足可对VOCs实时在线走航监测，实现∑VOCs及单组分浓度3D-GIS可视化功能，可以给出走航路线上任意点位的∑VOCs及主要物种的浓度；</w:t>
      </w:r>
    </w:p>
    <w:p w14:paraId="72B58AA5">
      <w:pPr>
        <w:spacing w:line="360" w:lineRule="auto"/>
        <w:ind w:firstLine="480"/>
        <w:jc w:val="left"/>
        <w:rPr>
          <w:sz w:val="24"/>
        </w:rPr>
      </w:pPr>
      <w:r>
        <w:rPr>
          <w:sz w:val="24"/>
        </w:rPr>
        <w:t>▲4).仪器可以进行单组分走航，绘制单组分走航图，不同组分颜色可自定义编辑；</w:t>
      </w:r>
    </w:p>
    <w:p w14:paraId="3994E390">
      <w:pPr>
        <w:spacing w:line="360" w:lineRule="auto"/>
        <w:ind w:firstLine="480"/>
        <w:jc w:val="left"/>
        <w:rPr>
          <w:sz w:val="24"/>
        </w:rPr>
      </w:pPr>
      <w:r>
        <w:rPr>
          <w:sz w:val="24"/>
        </w:rPr>
        <w:t>5).车载连续工作时间：车载UPS供电续航时间8小时以上。</w:t>
      </w:r>
    </w:p>
    <w:p w14:paraId="1FEADC76">
      <w:pPr>
        <w:spacing w:line="360" w:lineRule="auto"/>
        <w:ind w:firstLine="480"/>
        <w:jc w:val="left"/>
        <w:rPr>
          <w:sz w:val="24"/>
        </w:rPr>
      </w:pPr>
      <w:r>
        <w:rPr>
          <w:sz w:val="24"/>
        </w:rPr>
        <w:t>▲6).质量检测范围：1～900 amu；</w:t>
      </w:r>
    </w:p>
    <w:p w14:paraId="101869D8">
      <w:pPr>
        <w:spacing w:line="360" w:lineRule="auto"/>
        <w:ind w:firstLine="480"/>
        <w:jc w:val="left"/>
        <w:rPr>
          <w:sz w:val="24"/>
        </w:rPr>
      </w:pPr>
      <w:r>
        <w:rPr>
          <w:sz w:val="24"/>
        </w:rPr>
        <w:t>▲7).质量分辨率：≥900 FWHM；</w:t>
      </w:r>
    </w:p>
    <w:p w14:paraId="13A1482E">
      <w:pPr>
        <w:spacing w:line="360" w:lineRule="auto"/>
        <w:ind w:firstLine="480"/>
        <w:jc w:val="left"/>
        <w:rPr>
          <w:sz w:val="24"/>
        </w:rPr>
      </w:pPr>
      <w:r>
        <w:rPr>
          <w:sz w:val="24"/>
        </w:rPr>
        <w:t>▲8).质量精度：优于±0.05 amu；</w:t>
      </w:r>
    </w:p>
    <w:p w14:paraId="2D5AD5D8">
      <w:pPr>
        <w:spacing w:line="360" w:lineRule="auto"/>
        <w:ind w:firstLine="480"/>
        <w:jc w:val="left"/>
        <w:rPr>
          <w:sz w:val="24"/>
        </w:rPr>
      </w:pPr>
      <w:r>
        <w:rPr>
          <w:sz w:val="24"/>
        </w:rPr>
        <w:t>▲9).分析时间：40μs内完成全谱检测</w:t>
      </w:r>
    </w:p>
    <w:p w14:paraId="10CA7DBD">
      <w:pPr>
        <w:spacing w:line="360" w:lineRule="auto"/>
        <w:ind w:firstLine="480"/>
        <w:jc w:val="left"/>
        <w:rPr>
          <w:sz w:val="24"/>
        </w:rPr>
      </w:pPr>
      <w:r>
        <w:rPr>
          <w:sz w:val="24"/>
        </w:rPr>
        <w:t>▲10).检测速度：≥100谱/秒，且为瞬态分子离子峰全谱</w:t>
      </w:r>
      <w:bookmarkEnd w:id="6"/>
      <w:r>
        <w:rPr>
          <w:sz w:val="24"/>
        </w:rPr>
        <w:t>。</w:t>
      </w:r>
    </w:p>
    <w:p w14:paraId="43466CF7">
      <w:pPr>
        <w:spacing w:before="120" w:beforeLines="50" w:line="360" w:lineRule="auto"/>
        <w:ind w:firstLine="482"/>
        <w:jc w:val="left"/>
        <w:outlineLvl w:val="3"/>
        <w:rPr>
          <w:sz w:val="24"/>
        </w:rPr>
      </w:pPr>
      <w:r>
        <w:rPr>
          <w:sz w:val="24"/>
        </w:rPr>
        <w:t>2、颗粒物走航监测系统</w:t>
      </w:r>
    </w:p>
    <w:p w14:paraId="7FCF0722">
      <w:pPr>
        <w:spacing w:line="360" w:lineRule="auto"/>
        <w:ind w:firstLine="480"/>
        <w:jc w:val="left"/>
        <w:rPr>
          <w:sz w:val="24"/>
        </w:rPr>
      </w:pPr>
      <w:r>
        <w:rPr>
          <w:rFonts w:hint="eastAsia" w:ascii="宋体" w:hAnsi="宋体" w:cs="宋体"/>
          <w:sz w:val="24"/>
        </w:rPr>
        <w:t>①</w:t>
      </w:r>
      <w:r>
        <w:rPr>
          <w:sz w:val="24"/>
        </w:rPr>
        <w:t>总体要求</w:t>
      </w:r>
    </w:p>
    <w:p w14:paraId="4451A786">
      <w:pPr>
        <w:spacing w:line="360" w:lineRule="auto"/>
        <w:ind w:firstLine="480"/>
        <w:jc w:val="left"/>
        <w:rPr>
          <w:sz w:val="24"/>
        </w:rPr>
      </w:pPr>
      <w:r>
        <w:rPr>
          <w:sz w:val="24"/>
        </w:rPr>
        <w:t>利用</w:t>
      </w:r>
      <w:r>
        <w:rPr>
          <w:rFonts w:hint="eastAsia"/>
          <w:sz w:val="24"/>
        </w:rPr>
        <w:t>颗粒物</w:t>
      </w:r>
      <w:r>
        <w:rPr>
          <w:sz w:val="24"/>
        </w:rPr>
        <w:t>走航车对主城重点区域及周边区域进行机动走航监测，掌握区域内污染物分布变化情况。</w:t>
      </w:r>
      <w:r>
        <w:rPr>
          <w:rFonts w:hint="eastAsia"/>
          <w:sz w:val="24"/>
        </w:rPr>
        <w:t>颗粒物</w:t>
      </w:r>
      <w:r>
        <w:rPr>
          <w:sz w:val="24"/>
        </w:rPr>
        <w:t>走航车能够进行移动走航，实时掌握区域污染分布，实现点位数据异常的快速分析，辅助管理人员污染源溯源交办，支撑管理决策。服务期间，颗粒物走航车根据实际情况按需进行驻场服务。颗粒物走航监测5</w:t>
      </w:r>
      <w:r>
        <w:rPr>
          <w:rFonts w:hint="eastAsia"/>
          <w:sz w:val="24"/>
        </w:rPr>
        <w:t>0</w:t>
      </w:r>
      <w:r>
        <w:rPr>
          <w:sz w:val="24"/>
        </w:rPr>
        <w:t>天。</w:t>
      </w:r>
    </w:p>
    <w:p w14:paraId="0B94A968">
      <w:pPr>
        <w:spacing w:line="360" w:lineRule="auto"/>
        <w:ind w:firstLine="480"/>
        <w:jc w:val="left"/>
        <w:rPr>
          <w:sz w:val="24"/>
        </w:rPr>
      </w:pPr>
      <w:r>
        <w:rPr>
          <w:rFonts w:hint="eastAsia" w:ascii="宋体" w:hAnsi="宋体" w:cs="宋体"/>
          <w:sz w:val="24"/>
        </w:rPr>
        <w:t>②</w:t>
      </w:r>
      <w:r>
        <w:rPr>
          <w:sz w:val="24"/>
        </w:rPr>
        <w:t>监测系统的技术参数</w:t>
      </w:r>
    </w:p>
    <w:p w14:paraId="6133B992">
      <w:pPr>
        <w:spacing w:line="360" w:lineRule="auto"/>
        <w:ind w:firstLine="480"/>
        <w:jc w:val="left"/>
        <w:rPr>
          <w:sz w:val="24"/>
        </w:rPr>
      </w:pPr>
      <w:r>
        <w:rPr>
          <w:sz w:val="24"/>
        </w:rPr>
        <w:t>1).发射激光束的波长：532nm；</w:t>
      </w:r>
    </w:p>
    <w:p w14:paraId="1862F81F">
      <w:pPr>
        <w:spacing w:line="360" w:lineRule="auto"/>
        <w:ind w:firstLine="480"/>
        <w:jc w:val="left"/>
        <w:rPr>
          <w:sz w:val="24"/>
        </w:rPr>
      </w:pPr>
      <w:r>
        <w:rPr>
          <w:sz w:val="24"/>
        </w:rPr>
        <w:t xml:space="preserve">▲2).激光输出能量：≥1mJ（0~1000μJ可调）； </w:t>
      </w:r>
    </w:p>
    <w:p w14:paraId="27D58E30">
      <w:pPr>
        <w:spacing w:line="360" w:lineRule="auto"/>
        <w:ind w:firstLine="480"/>
        <w:jc w:val="left"/>
        <w:rPr>
          <w:sz w:val="24"/>
        </w:rPr>
      </w:pPr>
      <w:r>
        <w:rPr>
          <w:sz w:val="24"/>
        </w:rPr>
        <w:t xml:space="preserve">3).脉冲频率：2kHz~10kHz可调； </w:t>
      </w:r>
    </w:p>
    <w:p w14:paraId="46BC8182">
      <w:pPr>
        <w:spacing w:line="360" w:lineRule="auto"/>
        <w:ind w:firstLine="480"/>
        <w:jc w:val="left"/>
        <w:rPr>
          <w:sz w:val="24"/>
        </w:rPr>
      </w:pPr>
      <w:r>
        <w:rPr>
          <w:sz w:val="24"/>
        </w:rPr>
        <w:t xml:space="preserve">▲4).探测距离：垂直有效探测距离≥20km，最大水平探测距离≥12km； </w:t>
      </w:r>
    </w:p>
    <w:p w14:paraId="48C1294C">
      <w:pPr>
        <w:spacing w:line="360" w:lineRule="auto"/>
        <w:ind w:firstLine="480"/>
        <w:jc w:val="left"/>
        <w:rPr>
          <w:sz w:val="24"/>
        </w:rPr>
      </w:pPr>
      <w:r>
        <w:rPr>
          <w:sz w:val="24"/>
        </w:rPr>
        <w:t xml:space="preserve">▲5).盲区≤15m； </w:t>
      </w:r>
    </w:p>
    <w:p w14:paraId="355A36FB">
      <w:pPr>
        <w:spacing w:line="360" w:lineRule="auto"/>
        <w:ind w:firstLine="480"/>
        <w:jc w:val="left"/>
        <w:rPr>
          <w:sz w:val="24"/>
        </w:rPr>
      </w:pPr>
      <w:r>
        <w:rPr>
          <w:sz w:val="24"/>
        </w:rPr>
        <w:t xml:space="preserve">▲6).空间分辨率：具有30m、15m、7.5m、3.75m、1.5m多种分辨率可选； </w:t>
      </w:r>
    </w:p>
    <w:p w14:paraId="60FC0403">
      <w:pPr>
        <w:spacing w:line="360" w:lineRule="auto"/>
        <w:ind w:firstLine="480"/>
        <w:jc w:val="left"/>
        <w:rPr>
          <w:sz w:val="24"/>
        </w:rPr>
      </w:pPr>
      <w:r>
        <w:rPr>
          <w:sz w:val="24"/>
        </w:rPr>
        <w:t>7).时间分辨率：1s~10min；</w:t>
      </w:r>
    </w:p>
    <w:p w14:paraId="3F32D635">
      <w:pPr>
        <w:spacing w:line="360" w:lineRule="auto"/>
        <w:ind w:firstLine="480"/>
        <w:jc w:val="left"/>
        <w:rPr>
          <w:sz w:val="24"/>
        </w:rPr>
      </w:pPr>
      <w:r>
        <w:rPr>
          <w:sz w:val="24"/>
        </w:rPr>
        <w:t>8).接收望远镜口径：≥120mm。</w:t>
      </w:r>
    </w:p>
    <w:p w14:paraId="1C509768">
      <w:pPr>
        <w:spacing w:before="120" w:beforeLines="50" w:line="360" w:lineRule="auto"/>
        <w:ind w:firstLine="482"/>
        <w:jc w:val="left"/>
        <w:outlineLvl w:val="3"/>
        <w:rPr>
          <w:sz w:val="24"/>
        </w:rPr>
      </w:pPr>
      <w:r>
        <w:rPr>
          <w:sz w:val="24"/>
        </w:rPr>
        <w:t>3、道路尘负荷走航监测服务</w:t>
      </w:r>
    </w:p>
    <w:p w14:paraId="5ACD36B0">
      <w:pPr>
        <w:spacing w:line="360" w:lineRule="auto"/>
        <w:ind w:firstLine="480"/>
        <w:jc w:val="left"/>
        <w:rPr>
          <w:sz w:val="24"/>
        </w:rPr>
      </w:pPr>
      <w:r>
        <w:rPr>
          <w:sz w:val="24"/>
        </w:rPr>
        <w:t>对城区主要道路积尘整体分布情况进行测量，获取道路积尘负荷分布管理道路扬尘提供依据。服务期间，累计监测</w:t>
      </w:r>
      <w:r>
        <w:rPr>
          <w:rFonts w:hint="eastAsia"/>
          <w:sz w:val="24"/>
        </w:rPr>
        <w:t>24</w:t>
      </w:r>
      <w:r>
        <w:rPr>
          <w:sz w:val="24"/>
        </w:rPr>
        <w:t>天。</w:t>
      </w:r>
    </w:p>
    <w:p w14:paraId="0DB7E9D6">
      <w:pPr>
        <w:spacing w:line="360" w:lineRule="auto"/>
        <w:ind w:firstLine="480"/>
        <w:jc w:val="left"/>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总体要求</w:t>
      </w:r>
    </w:p>
    <w:p w14:paraId="63927FCC">
      <w:pPr>
        <w:spacing w:line="360" w:lineRule="auto"/>
        <w:ind w:firstLine="480"/>
        <w:jc w:val="left"/>
        <w:rPr>
          <w:sz w:val="24"/>
        </w:rPr>
      </w:pPr>
      <w:bookmarkStart w:id="7" w:name="_Hlk54972375"/>
      <w:r>
        <w:rPr>
          <w:sz w:val="24"/>
        </w:rPr>
        <w:t>监测过程中不影响交通，可以实现积尘负荷数据的分级、评估和电子地图化显示，数据可以实时发送，实现数据联网和车辆定位，数据通过表格和电子地图2种形式显示。</w:t>
      </w:r>
      <w:bookmarkEnd w:id="7"/>
    </w:p>
    <w:p w14:paraId="063D92C6">
      <w:pPr>
        <w:spacing w:line="360" w:lineRule="auto"/>
        <w:ind w:firstLine="480"/>
        <w:jc w:val="left"/>
        <w:rPr>
          <w:sz w:val="24"/>
        </w:rPr>
      </w:pPr>
      <w:bookmarkStart w:id="8" w:name="_Hlk54972314"/>
      <w:r>
        <w:rPr>
          <w:sz w:val="24"/>
        </w:rPr>
        <w:fldChar w:fldCharType="begin"/>
      </w:r>
      <w:r>
        <w:rPr>
          <w:sz w:val="24"/>
        </w:rPr>
        <w:instrText xml:space="preserve"> = 2 \* GB3 </w:instrText>
      </w:r>
      <w:r>
        <w:rPr>
          <w:sz w:val="24"/>
        </w:rPr>
        <w:fldChar w:fldCharType="separate"/>
      </w:r>
      <w:r>
        <w:rPr>
          <w:rFonts w:hint="eastAsia" w:ascii="宋体" w:hAnsi="宋体" w:cs="宋体"/>
          <w:sz w:val="24"/>
        </w:rPr>
        <w:t>②</w:t>
      </w:r>
      <w:r>
        <w:rPr>
          <w:sz w:val="24"/>
        </w:rPr>
        <w:fldChar w:fldCharType="end"/>
      </w:r>
      <w:r>
        <w:rPr>
          <w:sz w:val="24"/>
        </w:rPr>
        <w:t>监测系统的技术参数</w:t>
      </w:r>
      <w:bookmarkEnd w:id="8"/>
    </w:p>
    <w:p w14:paraId="03346B5C">
      <w:pPr>
        <w:spacing w:line="360" w:lineRule="auto"/>
        <w:ind w:firstLine="480"/>
        <w:jc w:val="left"/>
        <w:rPr>
          <w:sz w:val="24"/>
        </w:rPr>
      </w:pPr>
      <w:r>
        <w:rPr>
          <w:sz w:val="24"/>
        </w:rPr>
        <w:t>▲1)测量范围：（0.01~50）g/m</w:t>
      </w:r>
      <w:r>
        <w:rPr>
          <w:sz w:val="24"/>
          <w:vertAlign w:val="superscript"/>
        </w:rPr>
        <w:t>2</w:t>
      </w:r>
    </w:p>
    <w:p w14:paraId="0D074918">
      <w:pPr>
        <w:spacing w:line="360" w:lineRule="auto"/>
        <w:ind w:firstLine="480"/>
        <w:jc w:val="left"/>
        <w:rPr>
          <w:sz w:val="24"/>
        </w:rPr>
      </w:pPr>
      <w:r>
        <w:rPr>
          <w:sz w:val="24"/>
        </w:rPr>
        <w:t>▲2)示值误差：±20%</w:t>
      </w:r>
    </w:p>
    <w:p w14:paraId="6B8BD8B0">
      <w:pPr>
        <w:spacing w:line="360" w:lineRule="auto"/>
        <w:ind w:firstLine="480"/>
        <w:jc w:val="left"/>
        <w:rPr>
          <w:sz w:val="24"/>
        </w:rPr>
      </w:pPr>
      <w:r>
        <w:rPr>
          <w:sz w:val="24"/>
        </w:rPr>
        <w:t>▲3)重复性误差：≤10%</w:t>
      </w:r>
    </w:p>
    <w:p w14:paraId="6F04C6E5">
      <w:pPr>
        <w:spacing w:line="360" w:lineRule="auto"/>
        <w:ind w:firstLine="480"/>
        <w:jc w:val="left"/>
        <w:rPr>
          <w:sz w:val="24"/>
        </w:rPr>
      </w:pPr>
      <w:r>
        <w:rPr>
          <w:sz w:val="24"/>
        </w:rPr>
        <w:t>4)显示分辨率：±0.001g/m</w:t>
      </w:r>
      <w:r>
        <w:rPr>
          <w:sz w:val="24"/>
          <w:vertAlign w:val="superscript"/>
        </w:rPr>
        <w:t>2</w:t>
      </w:r>
    </w:p>
    <w:p w14:paraId="254F308F">
      <w:pPr>
        <w:spacing w:line="360" w:lineRule="auto"/>
        <w:ind w:firstLine="480"/>
        <w:jc w:val="left"/>
        <w:rPr>
          <w:sz w:val="24"/>
        </w:rPr>
      </w:pPr>
      <w:r>
        <w:rPr>
          <w:sz w:val="24"/>
        </w:rPr>
        <w:t>5)零点漂移：±0.05g/m</w:t>
      </w:r>
      <w:r>
        <w:rPr>
          <w:sz w:val="24"/>
          <w:vertAlign w:val="superscript"/>
        </w:rPr>
        <w:t>2</w:t>
      </w:r>
    </w:p>
    <w:p w14:paraId="6A06B10B">
      <w:pPr>
        <w:spacing w:line="360" w:lineRule="auto"/>
        <w:ind w:firstLine="480"/>
        <w:jc w:val="left"/>
        <w:rPr>
          <w:rFonts w:hint="eastAsia" w:ascii="宋体" w:hAnsi="宋体" w:cs="宋体"/>
          <w:sz w:val="24"/>
          <w:szCs w:val="24"/>
        </w:rPr>
      </w:pPr>
      <w:r>
        <w:rPr>
          <w:sz w:val="24"/>
        </w:rPr>
        <w:t>6)最小测量周期：1 秒</w:t>
      </w:r>
      <w:bookmarkEnd w:id="1"/>
      <w:bookmarkEnd w:id="2"/>
      <w:bookmarkEnd w:id="3"/>
    </w:p>
    <w:p w14:paraId="1DC2DDB2">
      <w:pPr>
        <w:spacing w:line="520" w:lineRule="exact"/>
        <w:rPr>
          <w:rFonts w:hint="eastAsia" w:ascii="宋体" w:hAnsi="宋体" w:cs="宋体"/>
          <w:b/>
          <w:sz w:val="24"/>
          <w:szCs w:val="24"/>
          <w:lang w:val="zh-CN"/>
        </w:rPr>
      </w:pPr>
      <w:r>
        <w:rPr>
          <w:rFonts w:hint="eastAsia" w:ascii="宋体" w:hAnsi="宋体" w:cs="宋体"/>
          <w:b/>
          <w:sz w:val="24"/>
          <w:szCs w:val="24"/>
        </w:rPr>
        <w:t>五、</w:t>
      </w:r>
      <w:r>
        <w:rPr>
          <w:b/>
          <w:bCs/>
          <w:sz w:val="24"/>
        </w:rPr>
        <w:t>付款方式及考核机制</w:t>
      </w:r>
    </w:p>
    <w:p w14:paraId="57BFC251">
      <w:pPr>
        <w:spacing w:line="360" w:lineRule="auto"/>
        <w:ind w:firstLine="480"/>
        <w:jc w:val="left"/>
        <w:rPr>
          <w:sz w:val="24"/>
          <w:highlight w:val="none"/>
        </w:rPr>
      </w:pPr>
      <w:r>
        <w:rPr>
          <w:sz w:val="24"/>
        </w:rPr>
        <w:t>合同签订后，</w:t>
      </w:r>
      <w:r>
        <w:rPr>
          <w:rFonts w:hint="eastAsia"/>
          <w:sz w:val="24"/>
        </w:rPr>
        <w:t>甲方自收到乙方发票之日起10个工作日内</w:t>
      </w:r>
      <w:r>
        <w:rPr>
          <w:sz w:val="24"/>
        </w:rPr>
        <w:t>，支付合同金额的</w:t>
      </w:r>
      <w:r>
        <w:rPr>
          <w:rFonts w:hint="eastAsia"/>
          <w:sz w:val="24"/>
        </w:rPr>
        <w:t>1</w:t>
      </w:r>
      <w:r>
        <w:rPr>
          <w:sz w:val="24"/>
        </w:rPr>
        <w:t>0%为预付款；合同签订6个月后，甲方向乙方支付合同总额的40%；项目结束并通过验收</w:t>
      </w:r>
      <w:r>
        <w:rPr>
          <w:sz w:val="24"/>
          <w:highlight w:val="none"/>
        </w:rPr>
        <w:t>后，根据考核情况，甲方向乙方支付合同余款。</w:t>
      </w:r>
    </w:p>
    <w:p w14:paraId="728E704B">
      <w:pPr>
        <w:spacing w:line="360" w:lineRule="auto"/>
        <w:ind w:firstLine="480"/>
        <w:jc w:val="left"/>
        <w:rPr>
          <w:sz w:val="24"/>
          <w:highlight w:val="none"/>
        </w:rPr>
      </w:pPr>
      <w:r>
        <w:rPr>
          <w:sz w:val="24"/>
          <w:highlight w:val="none"/>
        </w:rPr>
        <w:t>为提高第三方服务团队工作积极性，更好的服务我县，将</w:t>
      </w:r>
      <w:r>
        <w:rPr>
          <w:rFonts w:hint="eastAsia"/>
          <w:sz w:val="24"/>
          <w:highlight w:val="none"/>
        </w:rPr>
        <w:t>50万元</w:t>
      </w:r>
      <w:r>
        <w:rPr>
          <w:sz w:val="24"/>
          <w:highlight w:val="none"/>
        </w:rPr>
        <w:t>作为考核款项。项目验收通过后，根据考核情况，进行扣款。</w:t>
      </w:r>
    </w:p>
    <w:p w14:paraId="5D76E967">
      <w:pPr>
        <w:spacing w:line="360" w:lineRule="auto"/>
        <w:ind w:firstLine="480"/>
        <w:jc w:val="left"/>
        <w:rPr>
          <w:sz w:val="24"/>
          <w:highlight w:val="none"/>
        </w:rPr>
      </w:pPr>
      <w:r>
        <w:rPr>
          <w:rFonts w:hint="eastAsia"/>
          <w:sz w:val="24"/>
          <w:highlight w:val="none"/>
        </w:rPr>
        <w:t>考核支付金额=合同价款-考核扣款</w:t>
      </w:r>
    </w:p>
    <w:p w14:paraId="35E4ED82">
      <w:pPr>
        <w:spacing w:line="360" w:lineRule="auto"/>
        <w:ind w:firstLine="480"/>
        <w:jc w:val="left"/>
        <w:rPr>
          <w:sz w:val="24"/>
          <w:highlight w:val="none"/>
        </w:rPr>
      </w:pPr>
      <w:r>
        <w:rPr>
          <w:rFonts w:hint="eastAsia"/>
          <w:sz w:val="24"/>
          <w:highlight w:val="none"/>
        </w:rPr>
        <w:t>（单位万元，保留1位有效数）</w:t>
      </w:r>
    </w:p>
    <w:p w14:paraId="2A786CF1">
      <w:pPr>
        <w:numPr>
          <w:ilvl w:val="0"/>
          <w:numId w:val="2"/>
        </w:numPr>
        <w:spacing w:line="360" w:lineRule="auto"/>
        <w:jc w:val="left"/>
        <w:rPr>
          <w:sz w:val="24"/>
          <w:highlight w:val="none"/>
        </w:rPr>
      </w:pPr>
      <w:r>
        <w:rPr>
          <w:rFonts w:hint="eastAsia"/>
          <w:sz w:val="24"/>
          <w:highlight w:val="none"/>
        </w:rPr>
        <w:t>考核评分细则</w:t>
      </w:r>
    </w:p>
    <w:tbl>
      <w:tblPr>
        <w:tblStyle w:val="6"/>
        <w:tblW w:w="5000" w:type="pct"/>
        <w:tblInd w:w="0" w:type="dxa"/>
        <w:tblLayout w:type="autofit"/>
        <w:tblCellMar>
          <w:top w:w="0" w:type="dxa"/>
          <w:left w:w="108" w:type="dxa"/>
          <w:bottom w:w="0" w:type="dxa"/>
          <w:right w:w="108" w:type="dxa"/>
        </w:tblCellMar>
      </w:tblPr>
      <w:tblGrid>
        <w:gridCol w:w="760"/>
        <w:gridCol w:w="883"/>
        <w:gridCol w:w="1447"/>
        <w:gridCol w:w="1040"/>
        <w:gridCol w:w="4392"/>
      </w:tblGrid>
      <w:tr w14:paraId="752AA8F4">
        <w:tblPrEx>
          <w:tblCellMar>
            <w:top w:w="0" w:type="dxa"/>
            <w:left w:w="108" w:type="dxa"/>
            <w:bottom w:w="0" w:type="dxa"/>
            <w:right w:w="108" w:type="dxa"/>
          </w:tblCellMar>
        </w:tblPrEx>
        <w:trPr>
          <w:trHeight w:val="28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45E8">
            <w:pPr>
              <w:widowControl/>
              <w:jc w:val="center"/>
              <w:rPr>
                <w:rFonts w:ascii="Times New Roman" w:hAnsi="Times New Roman"/>
                <w:b/>
                <w:bCs/>
                <w:color w:val="000000"/>
                <w:szCs w:val="21"/>
              </w:rPr>
            </w:pPr>
            <w:r>
              <w:rPr>
                <w:rFonts w:ascii="Times New Roman" w:hAnsi="Times New Roman"/>
                <w:b/>
                <w:bCs/>
                <w:color w:val="000000"/>
                <w:szCs w:val="21"/>
              </w:rPr>
              <w:t>序号</w:t>
            </w:r>
          </w:p>
        </w:tc>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DB8A2">
            <w:pPr>
              <w:widowControl/>
              <w:jc w:val="center"/>
              <w:rPr>
                <w:rFonts w:ascii="Times New Roman" w:hAnsi="Times New Roman"/>
                <w:b/>
                <w:bCs/>
                <w:color w:val="000000"/>
                <w:szCs w:val="21"/>
              </w:rPr>
            </w:pPr>
            <w:r>
              <w:rPr>
                <w:rFonts w:ascii="Times New Roman" w:hAnsi="Times New Roman"/>
                <w:b/>
                <w:bCs/>
                <w:color w:val="000000"/>
                <w:szCs w:val="21"/>
              </w:rPr>
              <w:t>考核内容</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1982">
            <w:pPr>
              <w:widowControl/>
              <w:jc w:val="center"/>
              <w:rPr>
                <w:rFonts w:ascii="Times New Roman" w:hAnsi="Times New Roman"/>
                <w:b/>
                <w:bCs/>
                <w:color w:val="000000"/>
                <w:szCs w:val="21"/>
              </w:rPr>
            </w:pPr>
            <w:r>
              <w:rPr>
                <w:rFonts w:ascii="Times New Roman" w:hAnsi="Times New Roman"/>
                <w:b/>
                <w:bCs/>
                <w:color w:val="000000"/>
                <w:szCs w:val="21"/>
              </w:rPr>
              <w:t>分值/分</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7753">
            <w:pPr>
              <w:widowControl/>
              <w:jc w:val="center"/>
              <w:rPr>
                <w:rFonts w:ascii="Times New Roman" w:hAnsi="Times New Roman"/>
                <w:b/>
                <w:bCs/>
                <w:color w:val="000000"/>
                <w:szCs w:val="21"/>
              </w:rPr>
            </w:pPr>
            <w:r>
              <w:rPr>
                <w:rFonts w:ascii="Times New Roman" w:hAnsi="Times New Roman"/>
                <w:b/>
                <w:bCs/>
                <w:color w:val="000000"/>
                <w:szCs w:val="21"/>
              </w:rPr>
              <w:t>评分细则</w:t>
            </w:r>
          </w:p>
        </w:tc>
      </w:tr>
      <w:tr w14:paraId="5E2A977D">
        <w:tblPrEx>
          <w:tblCellMar>
            <w:top w:w="0" w:type="dxa"/>
            <w:left w:w="108" w:type="dxa"/>
            <w:bottom w:w="0" w:type="dxa"/>
            <w:right w:w="108" w:type="dxa"/>
          </w:tblCellMar>
        </w:tblPrEx>
        <w:trPr>
          <w:trHeight w:val="5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97F3">
            <w:pPr>
              <w:widowControl/>
              <w:jc w:val="center"/>
              <w:rPr>
                <w:rFonts w:ascii="Times New Roman" w:hAnsi="Times New Roman"/>
                <w:color w:val="000000"/>
                <w:szCs w:val="21"/>
              </w:rPr>
            </w:pPr>
            <w:r>
              <w:rPr>
                <w:rFonts w:ascii="Times New Roman" w:hAnsi="Times New Roman"/>
                <w:color w:val="000000"/>
                <w:szCs w:val="21"/>
              </w:rPr>
              <w:t>1</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1E9C5">
            <w:pPr>
              <w:widowControl/>
              <w:jc w:val="center"/>
              <w:rPr>
                <w:rFonts w:ascii="Times New Roman" w:hAnsi="Times New Roman"/>
                <w:color w:val="000000"/>
                <w:szCs w:val="21"/>
              </w:rPr>
            </w:pPr>
            <w:r>
              <w:rPr>
                <w:rFonts w:ascii="Times New Roman" w:hAnsi="Times New Roman"/>
                <w:color w:val="000000"/>
                <w:szCs w:val="21"/>
              </w:rPr>
              <w:t>过程考核</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EFA6">
            <w:pPr>
              <w:widowControl/>
              <w:jc w:val="center"/>
              <w:rPr>
                <w:rFonts w:ascii="Times New Roman" w:hAnsi="Times New Roman"/>
                <w:color w:val="000000"/>
                <w:szCs w:val="21"/>
              </w:rPr>
            </w:pPr>
            <w:r>
              <w:rPr>
                <w:rFonts w:ascii="Times New Roman" w:hAnsi="Times New Roman"/>
                <w:color w:val="000000"/>
                <w:szCs w:val="21"/>
              </w:rPr>
              <w:t>数据监控服务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AAC7">
            <w:pPr>
              <w:widowControl/>
              <w:jc w:val="center"/>
              <w:rPr>
                <w:rFonts w:ascii="Times New Roman" w:hAnsi="Times New Roman"/>
                <w:color w:val="000000"/>
                <w:szCs w:val="21"/>
              </w:rPr>
            </w:pPr>
            <w:r>
              <w:rPr>
                <w:rFonts w:ascii="Times New Roman" w:hAnsi="Times New Roman"/>
                <w:color w:val="000000"/>
                <w:szCs w:val="21"/>
              </w:rPr>
              <w:t>15</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7314">
            <w:pPr>
              <w:widowControl/>
              <w:jc w:val="left"/>
              <w:rPr>
                <w:rFonts w:ascii="Times New Roman" w:hAnsi="Times New Roman"/>
                <w:color w:val="000000"/>
                <w:szCs w:val="21"/>
              </w:rPr>
            </w:pPr>
            <w:r>
              <w:rPr>
                <w:rFonts w:ascii="Times New Roman" w:hAnsi="Times New Roman"/>
                <w:color w:val="000000"/>
                <w:szCs w:val="21"/>
              </w:rPr>
              <w:t>按要求完成数据监控服务的，得15分；未按计划完成的，扣0.1分/天，扣完为止。</w:t>
            </w:r>
          </w:p>
        </w:tc>
      </w:tr>
      <w:tr w14:paraId="67C7491E">
        <w:tblPrEx>
          <w:tblCellMar>
            <w:top w:w="0" w:type="dxa"/>
            <w:left w:w="108" w:type="dxa"/>
            <w:bottom w:w="0" w:type="dxa"/>
            <w:right w:w="108" w:type="dxa"/>
          </w:tblCellMar>
        </w:tblPrEx>
        <w:trPr>
          <w:trHeight w:val="68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6C5B">
            <w:pPr>
              <w:widowControl/>
              <w:jc w:val="center"/>
              <w:rPr>
                <w:rFonts w:ascii="Times New Roman" w:hAnsi="Times New Roman"/>
                <w:color w:val="000000"/>
                <w:szCs w:val="21"/>
              </w:rPr>
            </w:pPr>
            <w:r>
              <w:rPr>
                <w:rFonts w:ascii="Times New Roman" w:hAnsi="Times New Roman"/>
                <w:color w:val="000000"/>
                <w:szCs w:val="21"/>
              </w:rPr>
              <w:t>2</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2F039FA6">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6CCF">
            <w:pPr>
              <w:widowControl/>
              <w:jc w:val="center"/>
              <w:rPr>
                <w:rFonts w:ascii="Times New Roman" w:hAnsi="Times New Roman"/>
                <w:color w:val="000000"/>
                <w:szCs w:val="21"/>
              </w:rPr>
            </w:pPr>
            <w:r>
              <w:rPr>
                <w:rFonts w:ascii="Times New Roman" w:hAnsi="Times New Roman"/>
                <w:color w:val="000000"/>
                <w:szCs w:val="21"/>
              </w:rPr>
              <w:t>现场巡查服务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224E">
            <w:pPr>
              <w:widowControl/>
              <w:jc w:val="center"/>
              <w:rPr>
                <w:rFonts w:ascii="Times New Roman" w:hAnsi="Times New Roman"/>
                <w:color w:val="000000"/>
                <w:szCs w:val="21"/>
              </w:rPr>
            </w:pPr>
            <w:r>
              <w:rPr>
                <w:rFonts w:ascii="Times New Roman" w:hAnsi="Times New Roman"/>
                <w:color w:val="000000"/>
                <w:szCs w:val="21"/>
              </w:rPr>
              <w:t>18</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F3C2">
            <w:pPr>
              <w:widowControl/>
              <w:jc w:val="left"/>
              <w:rPr>
                <w:rFonts w:ascii="Times New Roman" w:hAnsi="Times New Roman"/>
                <w:color w:val="000000"/>
                <w:szCs w:val="21"/>
              </w:rPr>
            </w:pPr>
            <w:r>
              <w:rPr>
                <w:rFonts w:ascii="Times New Roman" w:hAnsi="Times New Roman"/>
                <w:color w:val="000000"/>
                <w:szCs w:val="21"/>
              </w:rPr>
              <w:t>按要求完成现场巡查服务的，得18分；未按计划完成的，扣0.1分/天，扣完为止。</w:t>
            </w:r>
          </w:p>
        </w:tc>
      </w:tr>
      <w:tr w14:paraId="5670CDEA">
        <w:tblPrEx>
          <w:tblCellMar>
            <w:top w:w="0" w:type="dxa"/>
            <w:left w:w="108" w:type="dxa"/>
            <w:bottom w:w="0" w:type="dxa"/>
            <w:right w:w="108" w:type="dxa"/>
          </w:tblCellMar>
        </w:tblPrEx>
        <w:trPr>
          <w:trHeight w:val="8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F69D">
            <w:pPr>
              <w:widowControl/>
              <w:jc w:val="center"/>
              <w:rPr>
                <w:rFonts w:ascii="Times New Roman" w:hAnsi="Times New Roman"/>
                <w:color w:val="000000"/>
                <w:szCs w:val="21"/>
              </w:rPr>
            </w:pPr>
            <w:r>
              <w:rPr>
                <w:rFonts w:ascii="Times New Roman" w:hAnsi="Times New Roman"/>
                <w:color w:val="000000"/>
                <w:szCs w:val="21"/>
              </w:rPr>
              <w:t>3</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1A9DC266">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82F8">
            <w:pPr>
              <w:widowControl/>
              <w:jc w:val="center"/>
              <w:rPr>
                <w:rFonts w:ascii="Times New Roman" w:hAnsi="Times New Roman"/>
                <w:color w:val="000000"/>
                <w:szCs w:val="21"/>
              </w:rPr>
            </w:pPr>
            <w:r>
              <w:rPr>
                <w:rFonts w:ascii="Times New Roman" w:hAnsi="Times New Roman"/>
                <w:color w:val="000000"/>
                <w:szCs w:val="21"/>
              </w:rPr>
              <w:t>污染综合分析报告服务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3B9C">
            <w:pPr>
              <w:widowControl/>
              <w:jc w:val="center"/>
              <w:rPr>
                <w:rFonts w:ascii="Times New Roman" w:hAnsi="Times New Roman"/>
                <w:color w:val="000000"/>
                <w:szCs w:val="21"/>
              </w:rPr>
            </w:pPr>
            <w:r>
              <w:rPr>
                <w:rFonts w:ascii="Times New Roman" w:hAnsi="Times New Roman"/>
                <w:color w:val="000000"/>
                <w:szCs w:val="21"/>
              </w:rPr>
              <w:t>15</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AF82">
            <w:pPr>
              <w:widowControl/>
              <w:jc w:val="left"/>
              <w:rPr>
                <w:rFonts w:ascii="Times New Roman" w:hAnsi="Times New Roman"/>
                <w:color w:val="000000"/>
                <w:szCs w:val="21"/>
              </w:rPr>
            </w:pPr>
            <w:r>
              <w:rPr>
                <w:rFonts w:ascii="Times New Roman" w:hAnsi="Times New Roman"/>
                <w:color w:val="000000"/>
                <w:szCs w:val="21"/>
              </w:rPr>
              <w:t>按要求完成污染综合分析报告服务的，得15分；未按计划完成的，扣0.1分/天，扣完为止。</w:t>
            </w:r>
          </w:p>
        </w:tc>
      </w:tr>
      <w:tr w14:paraId="2AF28C00">
        <w:tblPrEx>
          <w:tblCellMar>
            <w:top w:w="0" w:type="dxa"/>
            <w:left w:w="108" w:type="dxa"/>
            <w:bottom w:w="0" w:type="dxa"/>
            <w:right w:w="108" w:type="dxa"/>
          </w:tblCellMar>
        </w:tblPrEx>
        <w:trPr>
          <w:trHeight w:val="82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72FC">
            <w:pPr>
              <w:widowControl/>
              <w:jc w:val="center"/>
              <w:rPr>
                <w:rFonts w:ascii="Times New Roman" w:hAnsi="Times New Roman"/>
                <w:color w:val="000000"/>
                <w:szCs w:val="21"/>
              </w:rPr>
            </w:pPr>
            <w:r>
              <w:rPr>
                <w:rFonts w:ascii="Times New Roman" w:hAnsi="Times New Roman"/>
                <w:color w:val="000000"/>
                <w:szCs w:val="21"/>
              </w:rPr>
              <w:t>4</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337FF362">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B52B">
            <w:pPr>
              <w:widowControl/>
              <w:jc w:val="center"/>
              <w:rPr>
                <w:rFonts w:ascii="Times New Roman" w:hAnsi="Times New Roman"/>
                <w:color w:val="000000"/>
                <w:szCs w:val="21"/>
              </w:rPr>
            </w:pPr>
            <w:r>
              <w:rPr>
                <w:rFonts w:ascii="Times New Roman" w:hAnsi="Times New Roman"/>
                <w:color w:val="000000"/>
                <w:szCs w:val="21"/>
              </w:rPr>
              <w:t>VOCs走航监测车租赁服务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FFCC">
            <w:pPr>
              <w:widowControl/>
              <w:jc w:val="center"/>
              <w:rPr>
                <w:rFonts w:ascii="Times New Roman" w:hAnsi="Times New Roman"/>
                <w:color w:val="000000"/>
                <w:szCs w:val="21"/>
              </w:rPr>
            </w:pPr>
            <w:r>
              <w:rPr>
                <w:rFonts w:ascii="Times New Roman" w:hAnsi="Times New Roman"/>
                <w:color w:val="000000"/>
                <w:szCs w:val="21"/>
              </w:rPr>
              <w:t>12</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1266">
            <w:pPr>
              <w:widowControl/>
              <w:jc w:val="left"/>
              <w:rPr>
                <w:rFonts w:ascii="Times New Roman" w:hAnsi="Times New Roman"/>
                <w:color w:val="000000"/>
                <w:szCs w:val="21"/>
              </w:rPr>
            </w:pPr>
            <w:r>
              <w:rPr>
                <w:rFonts w:ascii="Times New Roman" w:hAnsi="Times New Roman"/>
                <w:color w:val="000000"/>
                <w:szCs w:val="21"/>
              </w:rPr>
              <w:t>开展VOCs走航50天，提供相应VOCs走航报告。按要求完成的得12分；未按计划完成的扣0.5分/次，扣完为止。</w:t>
            </w:r>
          </w:p>
        </w:tc>
      </w:tr>
      <w:tr w14:paraId="486376E0">
        <w:tblPrEx>
          <w:tblCellMar>
            <w:top w:w="0" w:type="dxa"/>
            <w:left w:w="108" w:type="dxa"/>
            <w:bottom w:w="0" w:type="dxa"/>
            <w:right w:w="108" w:type="dxa"/>
          </w:tblCellMar>
        </w:tblPrEx>
        <w:trPr>
          <w:trHeight w:val="82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B7A3">
            <w:pPr>
              <w:widowControl/>
              <w:jc w:val="center"/>
              <w:rPr>
                <w:rFonts w:ascii="Times New Roman" w:hAnsi="Times New Roman"/>
                <w:color w:val="000000"/>
                <w:szCs w:val="21"/>
              </w:rPr>
            </w:pPr>
            <w:r>
              <w:rPr>
                <w:rFonts w:ascii="Times New Roman" w:hAnsi="Times New Roman"/>
                <w:color w:val="000000"/>
                <w:szCs w:val="21"/>
              </w:rPr>
              <w:t>5</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151EC7AD">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FB0F">
            <w:pPr>
              <w:widowControl/>
              <w:jc w:val="center"/>
              <w:rPr>
                <w:rFonts w:ascii="Times New Roman" w:hAnsi="Times New Roman"/>
                <w:color w:val="000000"/>
                <w:szCs w:val="21"/>
              </w:rPr>
            </w:pPr>
            <w:r>
              <w:rPr>
                <w:rFonts w:ascii="Times New Roman" w:hAnsi="Times New Roman"/>
                <w:color w:val="000000"/>
                <w:szCs w:val="21"/>
              </w:rPr>
              <w:t>颗粒物走航监测车租赁服务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45AA">
            <w:pPr>
              <w:widowControl/>
              <w:jc w:val="center"/>
              <w:rPr>
                <w:rFonts w:ascii="Times New Roman" w:hAnsi="Times New Roman"/>
                <w:color w:val="000000"/>
                <w:szCs w:val="21"/>
              </w:rPr>
            </w:pPr>
            <w:r>
              <w:rPr>
                <w:rFonts w:ascii="Times New Roman" w:hAnsi="Times New Roman"/>
                <w:color w:val="000000"/>
                <w:szCs w:val="21"/>
              </w:rPr>
              <w:t>12</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7514">
            <w:pPr>
              <w:widowControl/>
              <w:jc w:val="left"/>
              <w:rPr>
                <w:rFonts w:ascii="Times New Roman" w:hAnsi="Times New Roman"/>
                <w:color w:val="000000"/>
                <w:szCs w:val="21"/>
              </w:rPr>
            </w:pPr>
            <w:r>
              <w:rPr>
                <w:rFonts w:ascii="Times New Roman" w:hAnsi="Times New Roman"/>
                <w:color w:val="000000"/>
                <w:szCs w:val="21"/>
              </w:rPr>
              <w:t>开展颗粒物走航50天，提供相应颗粒物走航报告。按要求完成的得12分；未按计划完成的扣0.5分/次，扣完为止。</w:t>
            </w:r>
          </w:p>
        </w:tc>
      </w:tr>
      <w:tr w14:paraId="69E40057">
        <w:tblPrEx>
          <w:tblCellMar>
            <w:top w:w="0" w:type="dxa"/>
            <w:left w:w="108" w:type="dxa"/>
            <w:bottom w:w="0" w:type="dxa"/>
            <w:right w:w="108" w:type="dxa"/>
          </w:tblCellMar>
        </w:tblPrEx>
        <w:trPr>
          <w:trHeight w:val="79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5DD2">
            <w:pPr>
              <w:widowControl/>
              <w:jc w:val="center"/>
              <w:rPr>
                <w:rFonts w:ascii="Times New Roman" w:hAnsi="Times New Roman"/>
                <w:color w:val="000000"/>
                <w:szCs w:val="21"/>
              </w:rPr>
            </w:pPr>
            <w:r>
              <w:rPr>
                <w:rFonts w:ascii="Times New Roman" w:hAnsi="Times New Roman"/>
                <w:color w:val="000000"/>
                <w:szCs w:val="21"/>
              </w:rPr>
              <w:t>6</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30201117">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63FD">
            <w:pPr>
              <w:widowControl/>
              <w:jc w:val="center"/>
              <w:rPr>
                <w:rFonts w:ascii="Times New Roman" w:hAnsi="Times New Roman"/>
                <w:color w:val="000000"/>
                <w:szCs w:val="21"/>
              </w:rPr>
            </w:pPr>
            <w:r>
              <w:rPr>
                <w:rFonts w:ascii="Times New Roman" w:hAnsi="Times New Roman"/>
                <w:color w:val="000000"/>
                <w:szCs w:val="21"/>
              </w:rPr>
              <w:t>道路尘负荷走航监测服务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C96F">
            <w:pPr>
              <w:widowControl/>
              <w:jc w:val="center"/>
              <w:rPr>
                <w:rFonts w:ascii="Times New Roman" w:hAnsi="Times New Roman"/>
                <w:color w:val="000000"/>
                <w:szCs w:val="21"/>
              </w:rPr>
            </w:pPr>
            <w:r>
              <w:rPr>
                <w:rFonts w:ascii="Times New Roman" w:hAnsi="Times New Roman"/>
                <w:color w:val="000000"/>
                <w:szCs w:val="21"/>
              </w:rPr>
              <w:t>8</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9014">
            <w:pPr>
              <w:widowControl/>
              <w:jc w:val="left"/>
              <w:rPr>
                <w:rFonts w:ascii="Times New Roman" w:hAnsi="Times New Roman"/>
                <w:color w:val="000000"/>
                <w:szCs w:val="21"/>
              </w:rPr>
            </w:pPr>
            <w:r>
              <w:rPr>
                <w:rFonts w:ascii="Times New Roman" w:hAnsi="Times New Roman"/>
                <w:color w:val="000000"/>
                <w:szCs w:val="21"/>
              </w:rPr>
              <w:t>开展尘负荷走航24天，提供相应尘负荷走航报告。按要求完成的得8分；未按计划完成的扣1分/次，扣完为止。</w:t>
            </w:r>
          </w:p>
        </w:tc>
      </w:tr>
      <w:tr w14:paraId="3ABBF810">
        <w:tblPrEx>
          <w:tblCellMar>
            <w:top w:w="0" w:type="dxa"/>
            <w:left w:w="108" w:type="dxa"/>
            <w:bottom w:w="0" w:type="dxa"/>
            <w:right w:w="108" w:type="dxa"/>
          </w:tblCellMar>
        </w:tblPrEx>
        <w:trPr>
          <w:trHeight w:val="1195"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08D5">
            <w:pPr>
              <w:widowControl/>
              <w:jc w:val="center"/>
              <w:rPr>
                <w:rFonts w:ascii="Times New Roman" w:hAnsi="Times New Roman"/>
                <w:color w:val="000000"/>
                <w:szCs w:val="21"/>
              </w:rPr>
            </w:pPr>
            <w:r>
              <w:rPr>
                <w:rFonts w:ascii="Times New Roman" w:hAnsi="Times New Roman"/>
                <w:color w:val="000000"/>
                <w:szCs w:val="21"/>
              </w:rPr>
              <w:t>7</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5BD8D">
            <w:pPr>
              <w:widowControl/>
              <w:jc w:val="center"/>
              <w:rPr>
                <w:rFonts w:ascii="Times New Roman" w:hAnsi="Times New Roman"/>
                <w:color w:val="000000"/>
                <w:szCs w:val="21"/>
              </w:rPr>
            </w:pPr>
            <w:r>
              <w:rPr>
                <w:rFonts w:ascii="Times New Roman" w:hAnsi="Times New Roman"/>
                <w:color w:val="000000"/>
                <w:szCs w:val="21"/>
              </w:rPr>
              <w:t>结果考核</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2E6">
            <w:pPr>
              <w:widowControl/>
              <w:jc w:val="center"/>
              <w:rPr>
                <w:rFonts w:ascii="Times New Roman" w:hAnsi="Times New Roman"/>
                <w:color w:val="000000"/>
                <w:szCs w:val="21"/>
              </w:rPr>
            </w:pPr>
            <w:r>
              <w:rPr>
                <w:rFonts w:ascii="Times New Roman" w:hAnsi="Times New Roman"/>
                <w:color w:val="000000"/>
                <w:szCs w:val="21"/>
              </w:rPr>
              <w:t>PM</w:t>
            </w:r>
            <w:r>
              <w:rPr>
                <w:rFonts w:ascii="Times New Roman" w:hAnsi="Times New Roman"/>
                <w:color w:val="000000"/>
                <w:szCs w:val="21"/>
                <w:vertAlign w:val="subscript"/>
              </w:rPr>
              <w:t>2.5</w:t>
            </w:r>
            <w:r>
              <w:rPr>
                <w:rFonts w:ascii="Times New Roman" w:hAnsi="Times New Roman"/>
                <w:color w:val="000000"/>
                <w:szCs w:val="21"/>
              </w:rPr>
              <w:t>目标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F1E2">
            <w:pPr>
              <w:widowControl/>
              <w:jc w:val="center"/>
              <w:rPr>
                <w:rFonts w:ascii="Times New Roman" w:hAnsi="Times New Roman"/>
                <w:color w:val="000000"/>
                <w:szCs w:val="21"/>
              </w:rPr>
            </w:pPr>
            <w:r>
              <w:rPr>
                <w:rFonts w:ascii="Times New Roman" w:hAnsi="Times New Roman"/>
                <w:color w:val="000000"/>
                <w:szCs w:val="21"/>
              </w:rPr>
              <w:t>10</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13C9">
            <w:pPr>
              <w:widowControl/>
              <w:jc w:val="left"/>
              <w:rPr>
                <w:rFonts w:ascii="Times New Roman" w:hAnsi="Times New Roman"/>
                <w:color w:val="000000"/>
                <w:szCs w:val="21"/>
              </w:rPr>
            </w:pPr>
            <w:r>
              <w:rPr>
                <w:rFonts w:ascii="Times New Roman" w:hAnsi="Times New Roman"/>
                <w:color w:val="000000"/>
                <w:szCs w:val="21"/>
              </w:rPr>
              <w:t>若泗洪县完成宿迁市下达的2025年PM</w:t>
            </w:r>
            <w:r>
              <w:rPr>
                <w:rFonts w:ascii="Times New Roman" w:hAnsi="Times New Roman"/>
                <w:color w:val="000000"/>
                <w:szCs w:val="21"/>
                <w:vertAlign w:val="subscript"/>
              </w:rPr>
              <w:t>2.5</w:t>
            </w:r>
            <w:r>
              <w:rPr>
                <w:rFonts w:ascii="Times New Roman" w:hAnsi="Times New Roman"/>
                <w:color w:val="000000"/>
                <w:szCs w:val="21"/>
              </w:rPr>
              <w:t>年均浓度考核指标，则得10分；若PM</w:t>
            </w:r>
            <w:r>
              <w:rPr>
                <w:rFonts w:ascii="Times New Roman" w:hAnsi="Times New Roman"/>
                <w:color w:val="000000"/>
                <w:szCs w:val="21"/>
                <w:vertAlign w:val="subscript"/>
              </w:rPr>
              <w:t>2.5</w:t>
            </w:r>
            <w:r>
              <w:rPr>
                <w:rFonts w:ascii="Times New Roman" w:hAnsi="Times New Roman"/>
                <w:color w:val="000000"/>
                <w:szCs w:val="21"/>
              </w:rPr>
              <w:t>浓度超过市定指标0.5μg/m</w:t>
            </w:r>
            <w:r>
              <w:rPr>
                <w:rFonts w:ascii="Times New Roman" w:hAnsi="Times New Roman"/>
                <w:color w:val="000000"/>
                <w:szCs w:val="21"/>
                <w:vertAlign w:val="superscript"/>
              </w:rPr>
              <w:t>3</w:t>
            </w:r>
            <w:r>
              <w:rPr>
                <w:rFonts w:ascii="Times New Roman" w:hAnsi="Times New Roman"/>
                <w:color w:val="000000"/>
                <w:szCs w:val="21"/>
              </w:rPr>
              <w:t>以上，每增加0.1μg/m</w:t>
            </w:r>
            <w:r>
              <w:rPr>
                <w:rFonts w:ascii="Times New Roman" w:hAnsi="Times New Roman"/>
                <w:color w:val="000000"/>
                <w:szCs w:val="21"/>
                <w:vertAlign w:val="superscript"/>
              </w:rPr>
              <w:t>3</w:t>
            </w:r>
            <w:r>
              <w:rPr>
                <w:rFonts w:ascii="Times New Roman" w:hAnsi="Times New Roman"/>
                <w:color w:val="000000"/>
                <w:szCs w:val="21"/>
              </w:rPr>
              <w:t>，扣0.5分，扣完为止。</w:t>
            </w:r>
          </w:p>
        </w:tc>
      </w:tr>
      <w:tr w14:paraId="492E32C4">
        <w:tblPrEx>
          <w:tblCellMar>
            <w:top w:w="0" w:type="dxa"/>
            <w:left w:w="108" w:type="dxa"/>
            <w:bottom w:w="0" w:type="dxa"/>
            <w:right w:w="108" w:type="dxa"/>
          </w:tblCellMar>
        </w:tblPrEx>
        <w:trPr>
          <w:trHeight w:val="1078"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59D3">
            <w:pPr>
              <w:widowControl/>
              <w:jc w:val="center"/>
              <w:rPr>
                <w:rFonts w:ascii="Times New Roman" w:hAnsi="Times New Roman"/>
                <w:color w:val="000000"/>
                <w:szCs w:val="21"/>
              </w:rPr>
            </w:pPr>
            <w:r>
              <w:rPr>
                <w:rFonts w:ascii="Times New Roman" w:hAnsi="Times New Roman"/>
                <w:color w:val="000000"/>
                <w:szCs w:val="21"/>
              </w:rPr>
              <w:t>8</w:t>
            </w:r>
          </w:p>
        </w:tc>
        <w:tc>
          <w:tcPr>
            <w:tcW w:w="518" w:type="pct"/>
            <w:vMerge w:val="continue"/>
            <w:tcBorders>
              <w:top w:val="single" w:color="000000" w:sz="4" w:space="0"/>
              <w:left w:val="single" w:color="000000" w:sz="4" w:space="0"/>
              <w:bottom w:val="single" w:color="000000" w:sz="4" w:space="0"/>
              <w:right w:val="single" w:color="000000" w:sz="4" w:space="0"/>
            </w:tcBorders>
            <w:vAlign w:val="center"/>
          </w:tcPr>
          <w:p w14:paraId="1F0ACF97">
            <w:pPr>
              <w:widowControl/>
              <w:jc w:val="left"/>
              <w:rPr>
                <w:rFonts w:ascii="Times New Roman" w:hAnsi="Times New Roman"/>
                <w:color w:val="000000"/>
                <w:szCs w:val="21"/>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A8D2">
            <w:pPr>
              <w:widowControl/>
              <w:jc w:val="center"/>
              <w:rPr>
                <w:rFonts w:ascii="Times New Roman" w:hAnsi="Times New Roman"/>
                <w:color w:val="000000"/>
                <w:szCs w:val="21"/>
              </w:rPr>
            </w:pPr>
            <w:r>
              <w:rPr>
                <w:rFonts w:ascii="Times New Roman" w:hAnsi="Times New Roman"/>
                <w:color w:val="000000"/>
                <w:szCs w:val="21"/>
              </w:rPr>
              <w:t>优良率（优良天数）目标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7FBF">
            <w:pPr>
              <w:widowControl/>
              <w:jc w:val="center"/>
              <w:rPr>
                <w:rFonts w:ascii="Times New Roman" w:hAnsi="Times New Roman"/>
                <w:color w:val="000000"/>
                <w:szCs w:val="21"/>
              </w:rPr>
            </w:pPr>
            <w:r>
              <w:rPr>
                <w:rFonts w:ascii="Times New Roman" w:hAnsi="Times New Roman"/>
                <w:color w:val="000000"/>
                <w:szCs w:val="21"/>
              </w:rPr>
              <w:t>10</w:t>
            </w:r>
          </w:p>
        </w:tc>
        <w:tc>
          <w:tcPr>
            <w:tcW w:w="2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74D1">
            <w:pPr>
              <w:widowControl/>
              <w:jc w:val="left"/>
              <w:rPr>
                <w:rFonts w:ascii="Times New Roman" w:hAnsi="Times New Roman"/>
                <w:color w:val="000000"/>
                <w:szCs w:val="21"/>
              </w:rPr>
            </w:pPr>
            <w:r>
              <w:rPr>
                <w:rFonts w:ascii="Times New Roman" w:hAnsi="Times New Roman"/>
                <w:color w:val="000000"/>
                <w:szCs w:val="21"/>
              </w:rPr>
              <w:t>若泗洪县完成宿迁市下达的2025年优良天数年度考核指标，则得10分；若优良天数低于市定指标，每减少1天，扣0.5分，扣完为止。</w:t>
            </w:r>
          </w:p>
        </w:tc>
      </w:tr>
    </w:tbl>
    <w:p w14:paraId="6595D13A"/>
    <w:p w14:paraId="2F295246">
      <w:pPr>
        <w:spacing w:line="360" w:lineRule="auto"/>
        <w:jc w:val="left"/>
        <w:rPr>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C7770"/>
    <w:multiLevelType w:val="singleLevel"/>
    <w:tmpl w:val="E26C7770"/>
    <w:lvl w:ilvl="0" w:tentative="0">
      <w:start w:val="1"/>
      <w:numFmt w:val="decimal"/>
      <w:suff w:val="nothing"/>
      <w:lvlText w:val="（%1）"/>
      <w:lvlJc w:val="left"/>
    </w:lvl>
  </w:abstractNum>
  <w:abstractNum w:abstractNumId="1">
    <w:nsid w:val="2FDE1B64"/>
    <w:multiLevelType w:val="multilevel"/>
    <w:tmpl w:val="2FDE1B64"/>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jE2Zjg5NjkzYmY5ZDgwNGUxM2YxZTMxMTI3ZDEifQ=="/>
  </w:docVars>
  <w:rsids>
    <w:rsidRoot w:val="000A633F"/>
    <w:rsid w:val="000202CA"/>
    <w:rsid w:val="00024B43"/>
    <w:rsid w:val="0003510F"/>
    <w:rsid w:val="0003655E"/>
    <w:rsid w:val="000A5787"/>
    <w:rsid w:val="000A5850"/>
    <w:rsid w:val="000A633F"/>
    <w:rsid w:val="000B5F2D"/>
    <w:rsid w:val="000B637E"/>
    <w:rsid w:val="000D3EFB"/>
    <w:rsid w:val="000E72FE"/>
    <w:rsid w:val="00100704"/>
    <w:rsid w:val="001105EC"/>
    <w:rsid w:val="00122B48"/>
    <w:rsid w:val="00126965"/>
    <w:rsid w:val="00137C84"/>
    <w:rsid w:val="00166CEE"/>
    <w:rsid w:val="0017251C"/>
    <w:rsid w:val="00187D13"/>
    <w:rsid w:val="001B3B3E"/>
    <w:rsid w:val="001B594C"/>
    <w:rsid w:val="001B6E49"/>
    <w:rsid w:val="001C2D0E"/>
    <w:rsid w:val="001C4596"/>
    <w:rsid w:val="001E10C1"/>
    <w:rsid w:val="0020048C"/>
    <w:rsid w:val="00212D71"/>
    <w:rsid w:val="00215DFE"/>
    <w:rsid w:val="00220129"/>
    <w:rsid w:val="002359E6"/>
    <w:rsid w:val="002544F3"/>
    <w:rsid w:val="00285B23"/>
    <w:rsid w:val="002A3135"/>
    <w:rsid w:val="002C2134"/>
    <w:rsid w:val="0031412F"/>
    <w:rsid w:val="00355DDF"/>
    <w:rsid w:val="0035655D"/>
    <w:rsid w:val="003620A9"/>
    <w:rsid w:val="003661ED"/>
    <w:rsid w:val="00372712"/>
    <w:rsid w:val="00382EB4"/>
    <w:rsid w:val="0038568B"/>
    <w:rsid w:val="003919B8"/>
    <w:rsid w:val="003D0958"/>
    <w:rsid w:val="003D1A58"/>
    <w:rsid w:val="003D63C5"/>
    <w:rsid w:val="003E71EF"/>
    <w:rsid w:val="003F4FD3"/>
    <w:rsid w:val="0040327B"/>
    <w:rsid w:val="004048E7"/>
    <w:rsid w:val="00475F38"/>
    <w:rsid w:val="004817B9"/>
    <w:rsid w:val="00484C7E"/>
    <w:rsid w:val="00495F52"/>
    <w:rsid w:val="004A6B40"/>
    <w:rsid w:val="004C4AA0"/>
    <w:rsid w:val="004D4BD6"/>
    <w:rsid w:val="004F4C58"/>
    <w:rsid w:val="00516173"/>
    <w:rsid w:val="0054591B"/>
    <w:rsid w:val="00556759"/>
    <w:rsid w:val="005B308D"/>
    <w:rsid w:val="005D1B1B"/>
    <w:rsid w:val="005D518C"/>
    <w:rsid w:val="005D654B"/>
    <w:rsid w:val="005F24F1"/>
    <w:rsid w:val="006240D9"/>
    <w:rsid w:val="00637888"/>
    <w:rsid w:val="00660395"/>
    <w:rsid w:val="0066040A"/>
    <w:rsid w:val="00692371"/>
    <w:rsid w:val="006A7E3D"/>
    <w:rsid w:val="006B3067"/>
    <w:rsid w:val="006E49C6"/>
    <w:rsid w:val="006F6AF7"/>
    <w:rsid w:val="00706187"/>
    <w:rsid w:val="00715B2A"/>
    <w:rsid w:val="00746AB1"/>
    <w:rsid w:val="00780806"/>
    <w:rsid w:val="007966E0"/>
    <w:rsid w:val="007A6EEC"/>
    <w:rsid w:val="007B3013"/>
    <w:rsid w:val="007B5459"/>
    <w:rsid w:val="007C184D"/>
    <w:rsid w:val="007C79A8"/>
    <w:rsid w:val="007D3B7E"/>
    <w:rsid w:val="007D47AC"/>
    <w:rsid w:val="007F07DD"/>
    <w:rsid w:val="007F5190"/>
    <w:rsid w:val="00811C57"/>
    <w:rsid w:val="00833B9F"/>
    <w:rsid w:val="008344B8"/>
    <w:rsid w:val="0083670C"/>
    <w:rsid w:val="0086053F"/>
    <w:rsid w:val="008608B8"/>
    <w:rsid w:val="00866EC8"/>
    <w:rsid w:val="008A2684"/>
    <w:rsid w:val="008A282F"/>
    <w:rsid w:val="008A474D"/>
    <w:rsid w:val="008B10DB"/>
    <w:rsid w:val="008B58BC"/>
    <w:rsid w:val="008C66AC"/>
    <w:rsid w:val="008E00E7"/>
    <w:rsid w:val="008F2A81"/>
    <w:rsid w:val="00904851"/>
    <w:rsid w:val="009449E6"/>
    <w:rsid w:val="0094720C"/>
    <w:rsid w:val="00966C04"/>
    <w:rsid w:val="00992243"/>
    <w:rsid w:val="00995B81"/>
    <w:rsid w:val="009B77B9"/>
    <w:rsid w:val="009D030A"/>
    <w:rsid w:val="009D6C35"/>
    <w:rsid w:val="009D761B"/>
    <w:rsid w:val="009E503D"/>
    <w:rsid w:val="009F5810"/>
    <w:rsid w:val="009F704C"/>
    <w:rsid w:val="00A04479"/>
    <w:rsid w:val="00A3685C"/>
    <w:rsid w:val="00A475AA"/>
    <w:rsid w:val="00A510E5"/>
    <w:rsid w:val="00A54E55"/>
    <w:rsid w:val="00A84E93"/>
    <w:rsid w:val="00AA5531"/>
    <w:rsid w:val="00AD454F"/>
    <w:rsid w:val="00AE1A17"/>
    <w:rsid w:val="00B079ED"/>
    <w:rsid w:val="00B13B85"/>
    <w:rsid w:val="00B315F5"/>
    <w:rsid w:val="00B65AAC"/>
    <w:rsid w:val="00B73705"/>
    <w:rsid w:val="00BA3EC2"/>
    <w:rsid w:val="00BB3485"/>
    <w:rsid w:val="00BD5A12"/>
    <w:rsid w:val="00BE6403"/>
    <w:rsid w:val="00BF4184"/>
    <w:rsid w:val="00BF643C"/>
    <w:rsid w:val="00C32CE8"/>
    <w:rsid w:val="00C415A6"/>
    <w:rsid w:val="00C46AE6"/>
    <w:rsid w:val="00C60E71"/>
    <w:rsid w:val="00C72F9F"/>
    <w:rsid w:val="00C95801"/>
    <w:rsid w:val="00CA56B4"/>
    <w:rsid w:val="00CD21C4"/>
    <w:rsid w:val="00D01A9F"/>
    <w:rsid w:val="00D141C0"/>
    <w:rsid w:val="00D151F4"/>
    <w:rsid w:val="00D16F38"/>
    <w:rsid w:val="00D30261"/>
    <w:rsid w:val="00D31162"/>
    <w:rsid w:val="00D36AE5"/>
    <w:rsid w:val="00D545AE"/>
    <w:rsid w:val="00D7534E"/>
    <w:rsid w:val="00D76788"/>
    <w:rsid w:val="00D83C8F"/>
    <w:rsid w:val="00DA178B"/>
    <w:rsid w:val="00DB3EED"/>
    <w:rsid w:val="00DF1582"/>
    <w:rsid w:val="00E00BC4"/>
    <w:rsid w:val="00E15BEF"/>
    <w:rsid w:val="00E20D5A"/>
    <w:rsid w:val="00E33632"/>
    <w:rsid w:val="00E53FEE"/>
    <w:rsid w:val="00E55B44"/>
    <w:rsid w:val="00E63C02"/>
    <w:rsid w:val="00EA41AC"/>
    <w:rsid w:val="00EE1071"/>
    <w:rsid w:val="00F80B80"/>
    <w:rsid w:val="00FA24E4"/>
    <w:rsid w:val="00FB7763"/>
    <w:rsid w:val="00FC3A5D"/>
    <w:rsid w:val="00FD32D9"/>
    <w:rsid w:val="01F176F8"/>
    <w:rsid w:val="0D5A0848"/>
    <w:rsid w:val="0EE77EB9"/>
    <w:rsid w:val="0F824587"/>
    <w:rsid w:val="13C0517C"/>
    <w:rsid w:val="1AD84554"/>
    <w:rsid w:val="1B5E67A1"/>
    <w:rsid w:val="1BD51E2C"/>
    <w:rsid w:val="26302E1C"/>
    <w:rsid w:val="26691345"/>
    <w:rsid w:val="2778394C"/>
    <w:rsid w:val="2D482013"/>
    <w:rsid w:val="2EE45DC3"/>
    <w:rsid w:val="2FF3270A"/>
    <w:rsid w:val="32171FB4"/>
    <w:rsid w:val="357F06B5"/>
    <w:rsid w:val="40BE01CA"/>
    <w:rsid w:val="40E65973"/>
    <w:rsid w:val="447A6AFE"/>
    <w:rsid w:val="48D507A7"/>
    <w:rsid w:val="4C365A00"/>
    <w:rsid w:val="55BE4C30"/>
    <w:rsid w:val="58E10AA2"/>
    <w:rsid w:val="5B595DD0"/>
    <w:rsid w:val="5B5A599E"/>
    <w:rsid w:val="5E1B261B"/>
    <w:rsid w:val="61FA2BD4"/>
    <w:rsid w:val="62D01A11"/>
    <w:rsid w:val="66380AFA"/>
    <w:rsid w:val="66FE4F15"/>
    <w:rsid w:val="688A2F04"/>
    <w:rsid w:val="6ED8604B"/>
    <w:rsid w:val="73865ADC"/>
    <w:rsid w:val="7C72188D"/>
    <w:rsid w:val="7CEF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autoRedefine/>
    <w:semiHidden/>
    <w:unhideWhenUsed/>
    <w:qFormat/>
    <w:uiPriority w:val="99"/>
    <w:rPr>
      <w:b/>
      <w:bCs/>
    </w:rPr>
  </w:style>
  <w:style w:type="character" w:styleId="8">
    <w:name w:val="annotation reference"/>
    <w:basedOn w:val="7"/>
    <w:autoRedefine/>
    <w:semiHidden/>
    <w:unhideWhenUsed/>
    <w:qFormat/>
    <w:uiPriority w:val="99"/>
    <w:rPr>
      <w:sz w:val="21"/>
      <w:szCs w:val="21"/>
    </w:rPr>
  </w:style>
  <w:style w:type="paragraph" w:customStyle="1" w:styleId="9">
    <w:name w:val="表格文字"/>
    <w:link w:val="10"/>
    <w:autoRedefine/>
    <w:qFormat/>
    <w:uiPriority w:val="0"/>
    <w:pPr>
      <w:adjustRightInd w:val="0"/>
      <w:snapToGrid w:val="0"/>
      <w:jc w:val="center"/>
    </w:pPr>
    <w:rPr>
      <w:rFonts w:ascii="Times New Roman" w:hAnsi="Times New Roman" w:eastAsia="宋体" w:cs="Times New Roman"/>
      <w:kern w:val="2"/>
      <w:sz w:val="21"/>
      <w:szCs w:val="24"/>
      <w:lang w:val="en-US" w:eastAsia="zh-CN" w:bidi="ar-SA"/>
      <w14:ligatures w14:val="standardContextual"/>
    </w:rPr>
  </w:style>
  <w:style w:type="character" w:customStyle="1" w:styleId="10">
    <w:name w:val="表格文字 字符"/>
    <w:link w:val="9"/>
    <w:autoRedefine/>
    <w:qFormat/>
    <w:uiPriority w:val="0"/>
    <w:rPr>
      <w:kern w:val="2"/>
      <w:sz w:val="21"/>
      <w:szCs w:val="24"/>
    </w:rPr>
  </w:style>
  <w:style w:type="character" w:customStyle="1" w:styleId="11">
    <w:name w:val="页眉 字符"/>
    <w:basedOn w:val="7"/>
    <w:link w:val="4"/>
    <w:autoRedefine/>
    <w:qFormat/>
    <w:uiPriority w:val="99"/>
    <w:rPr>
      <w:sz w:val="18"/>
      <w:szCs w:val="18"/>
      <w14:ligatures w14:val="none"/>
    </w:rPr>
  </w:style>
  <w:style w:type="character" w:customStyle="1" w:styleId="12">
    <w:name w:val="页脚 字符"/>
    <w:basedOn w:val="7"/>
    <w:link w:val="3"/>
    <w:autoRedefine/>
    <w:qFormat/>
    <w:uiPriority w:val="99"/>
    <w:rPr>
      <w:sz w:val="18"/>
      <w:szCs w:val="18"/>
      <w14:ligatures w14:val="none"/>
    </w:rPr>
  </w:style>
  <w:style w:type="character" w:customStyle="1" w:styleId="13">
    <w:name w:val="批注文字 字符"/>
    <w:basedOn w:val="7"/>
    <w:link w:val="2"/>
    <w:autoRedefine/>
    <w:semiHidden/>
    <w:qFormat/>
    <w:uiPriority w:val="99"/>
    <w:rPr>
      <w:sz w:val="21"/>
      <w:szCs w:val="24"/>
      <w14:ligatures w14:val="none"/>
    </w:rPr>
  </w:style>
  <w:style w:type="character" w:customStyle="1" w:styleId="14">
    <w:name w:val="批注主题 字符"/>
    <w:basedOn w:val="13"/>
    <w:link w:val="5"/>
    <w:autoRedefine/>
    <w:semiHidden/>
    <w:qFormat/>
    <w:uiPriority w:val="99"/>
    <w:rPr>
      <w:b/>
      <w:bCs/>
      <w:sz w:val="21"/>
      <w:szCs w:val="24"/>
      <w14:ligatures w14:val="none"/>
    </w:rPr>
  </w:style>
  <w:style w:type="paragraph" w:styleId="15">
    <w:name w:val="List Paragraph"/>
    <w:basedOn w:val="1"/>
    <w:unhideWhenUsed/>
    <w:qFormat/>
    <w:uiPriority w:val="99"/>
    <w:pPr>
      <w:ind w:firstLine="420" w:firstLineChars="200"/>
    </w:pPr>
  </w:style>
  <w:style w:type="character" w:customStyle="1" w:styleId="16">
    <w:name w:val="font41"/>
    <w:basedOn w:val="7"/>
    <w:uiPriority w:val="0"/>
    <w:rPr>
      <w:rFonts w:ascii="Calibri" w:hAnsi="Calibri" w:cs="Calibri"/>
      <w:b/>
      <w:bCs/>
      <w:color w:val="000000"/>
      <w:sz w:val="21"/>
      <w:szCs w:val="21"/>
      <w:u w:val="none"/>
    </w:rPr>
  </w:style>
  <w:style w:type="character" w:customStyle="1" w:styleId="17">
    <w:name w:val="font11"/>
    <w:basedOn w:val="7"/>
    <w:uiPriority w:val="0"/>
    <w:rPr>
      <w:rFonts w:hint="eastAsia" w:ascii="宋体" w:hAnsi="宋体" w:eastAsia="宋体" w:cs="宋体"/>
      <w:b/>
      <w:bCs/>
      <w:color w:val="000000"/>
      <w:sz w:val="21"/>
      <w:szCs w:val="21"/>
      <w:u w:val="none"/>
    </w:rPr>
  </w:style>
  <w:style w:type="character" w:customStyle="1" w:styleId="18">
    <w:name w:val="font21"/>
    <w:basedOn w:val="7"/>
    <w:qFormat/>
    <w:uiPriority w:val="0"/>
    <w:rPr>
      <w:rFonts w:hint="default" w:ascii="Calibri" w:hAnsi="Calibri" w:cs="Calibri"/>
      <w:color w:val="000000"/>
      <w:sz w:val="21"/>
      <w:szCs w:val="21"/>
      <w:u w:val="none"/>
    </w:rPr>
  </w:style>
  <w:style w:type="character" w:customStyle="1" w:styleId="19">
    <w:name w:val="font31"/>
    <w:basedOn w:val="7"/>
    <w:uiPriority w:val="0"/>
    <w:rPr>
      <w:rFonts w:hint="eastAsia" w:ascii="宋体" w:hAnsi="宋体" w:eastAsia="宋体" w:cs="宋体"/>
      <w:color w:val="000000"/>
      <w:sz w:val="21"/>
      <w:szCs w:val="21"/>
      <w:u w:val="none"/>
    </w:rPr>
  </w:style>
  <w:style w:type="character" w:customStyle="1" w:styleId="20">
    <w:name w:val="font51"/>
    <w:basedOn w:val="7"/>
    <w:uiPriority w:val="0"/>
    <w:rPr>
      <w:rFonts w:hint="default" w:ascii="Calibri" w:hAnsi="Calibri" w:cs="Calibri"/>
      <w:color w:val="000000"/>
      <w:sz w:val="21"/>
      <w:szCs w:val="21"/>
      <w:u w:val="none"/>
      <w:vertAlign w:val="subscript"/>
    </w:rPr>
  </w:style>
  <w:style w:type="character" w:customStyle="1" w:styleId="21">
    <w:name w:val="font61"/>
    <w:basedOn w:val="7"/>
    <w:uiPriority w:val="0"/>
    <w:rPr>
      <w:rFonts w:hint="default" w:ascii="Calibri" w:hAnsi="Calibri" w:cs="Calibri"/>
      <w:color w:val="000000"/>
      <w:sz w:val="21"/>
      <w:szCs w:val="21"/>
      <w:u w:val="none"/>
      <w:vertAlign w:val="superscript"/>
    </w:rPr>
  </w:style>
  <w:style w:type="character" w:customStyle="1" w:styleId="22">
    <w:name w:val="font71"/>
    <w:basedOn w:val="7"/>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F104-CD81-456A-9341-E9550E884D0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3566</Words>
  <Characters>3841</Characters>
  <Lines>200</Lines>
  <Paragraphs>171</Paragraphs>
  <TotalTime>1</TotalTime>
  <ScaleCrop>false</ScaleCrop>
  <LinksUpToDate>false</LinksUpToDate>
  <CharactersWithSpaces>3851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2023-07-11T12:22:00Z</dcterms:created>
  <dc:creator>shen</dc:creator>
  <cp:lastModifiedBy>墨鱼</cp:lastModifiedBy>
  <dcterms:modified xsi:type="dcterms:W3CDTF">2025-06-16T03:53:27Z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2F10BA9878434C568420A9752037B962_13</vt:lpwstr>
  </property>
  <property fmtid="{D5CDD505-2E9C-101B-9397-08002B2CF9AE}" pid="4" name="KSOTemplateDocerSaveRecord">
    <vt:lpwstr>eyJoZGlkIjoiNzI1MTRhM2EwZDQ2ZTg1ZWE3Njc2YTQ1NGViZWZmODEiLCJ1c2VySWQiOiI0MjI3MTI1ODgifQ==</vt:lpwstr>
  </property>
</Properties>
</file>